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526" w:rsidRDefault="00CB2526" w:rsidP="00E165BC">
      <w:pPr>
        <w:pStyle w:val="papertitle"/>
        <w:spacing w:before="100" w:beforeAutospacing="1" w:after="100" w:afterAutospacing="1"/>
      </w:pPr>
      <w:r>
        <w:t>Processor Hardware Bugs &amp;</w:t>
      </w:r>
    </w:p>
    <w:p w:rsidR="009303D9" w:rsidRDefault="00CB2526" w:rsidP="00E165BC">
      <w:pPr>
        <w:pStyle w:val="papertitle"/>
        <w:spacing w:before="100" w:beforeAutospacing="1" w:after="100" w:afterAutospacing="1"/>
      </w:pPr>
      <w:r>
        <w:t>Open Source RISC-V Core (Ibex)</w:t>
      </w:r>
    </w:p>
    <w:p w:rsidR="009303D9" w:rsidRDefault="009303D9" w:rsidP="00CA4392">
      <w:pPr>
        <w:pStyle w:val="Author"/>
        <w:spacing w:before="100" w:beforeAutospacing="1" w:after="100" w:afterAutospacing="1" w:line="120" w:lineRule="auto"/>
        <w:rPr>
          <w:sz w:val="16"/>
          <w:szCs w:val="16"/>
        </w:rPr>
      </w:pP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7"/>
          <w:pgSz w:w="11906" w:h="16838" w:code="9"/>
          <w:pgMar w:top="540" w:right="893" w:bottom="1440" w:left="893" w:header="720" w:footer="720" w:gutter="0"/>
          <w:cols w:space="720"/>
          <w:titlePg/>
          <w:docGrid w:linePitch="360"/>
        </w:sectPr>
      </w:pPr>
    </w:p>
    <w:p w:rsidR="00CB2526" w:rsidRDefault="00BD670B" w:rsidP="00CB2526">
      <w:pPr>
        <w:pStyle w:val="Author"/>
        <w:spacing w:before="100" w:beforeAutospacing="1"/>
        <w:rPr>
          <w:sz w:val="18"/>
          <w:szCs w:val="18"/>
        </w:rPr>
      </w:pPr>
      <w:r>
        <w:rPr>
          <w:sz w:val="18"/>
          <w:szCs w:val="18"/>
        </w:rPr>
        <w:lastRenderedPageBreak/>
        <w:br w:type="column"/>
      </w:r>
      <w:r w:rsidR="00CB2526">
        <w:rPr>
          <w:sz w:val="18"/>
          <w:szCs w:val="18"/>
        </w:rPr>
        <w:lastRenderedPageBreak/>
        <w:t>Jishnu Das</w:t>
      </w:r>
    </w:p>
    <w:p w:rsidR="00CB2526" w:rsidRDefault="00CB2526" w:rsidP="00CB2526">
      <w:pPr>
        <w:pStyle w:val="Author"/>
        <w:spacing w:before="100" w:beforeAutospacing="1"/>
        <w:rPr>
          <w:sz w:val="18"/>
          <w:szCs w:val="18"/>
        </w:rPr>
      </w:pPr>
      <w:r>
        <w:rPr>
          <w:sz w:val="18"/>
          <w:szCs w:val="18"/>
        </w:rPr>
        <w:t>Indian Institute of Technology, BHU</w:t>
      </w:r>
    </w:p>
    <w:p w:rsidR="001A3B3D" w:rsidRPr="00F847A6" w:rsidRDefault="00CB2526" w:rsidP="00CB2526">
      <w:pPr>
        <w:pStyle w:val="Author"/>
        <w:spacing w:before="100" w:beforeAutospacing="1"/>
        <w:rPr>
          <w:sz w:val="18"/>
          <w:szCs w:val="18"/>
        </w:rPr>
      </w:pPr>
      <w:r>
        <w:rPr>
          <w:sz w:val="18"/>
          <w:szCs w:val="18"/>
        </w:rPr>
        <w:t>IIT-BHU</w:t>
      </w:r>
      <w:r w:rsidR="001A3B3D" w:rsidRPr="00F847A6">
        <w:rPr>
          <w:i/>
          <w:sz w:val="18"/>
          <w:szCs w:val="18"/>
        </w:rPr>
        <w:br/>
      </w:r>
      <w:r>
        <w:rPr>
          <w:sz w:val="18"/>
          <w:szCs w:val="18"/>
        </w:rPr>
        <w:t>Varanasi, India</w:t>
      </w:r>
      <w:r>
        <w:rPr>
          <w:sz w:val="18"/>
          <w:szCs w:val="18"/>
        </w:rPr>
        <w:br/>
        <w:t>jishnuganeshdas@gmail.com</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CB2526">
        <w:t xml:space="preserve">This report discusses about the various processor hardware bugs and their history. It also discusses the </w:t>
      </w:r>
      <w:r w:rsidR="009D5B08">
        <w:t xml:space="preserve">open source RISC-V core Ibex, and gives a brief overview of the core.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w:t>
      </w:r>
    </w:p>
    <w:p w:rsidR="009303D9" w:rsidRDefault="009C315C" w:rsidP="009C315C">
      <w:pPr>
        <w:pStyle w:val="Heading1"/>
      </w:pPr>
      <w:r>
        <w:t>Processor Hardware Bugs</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C315C" w:rsidRDefault="009C315C" w:rsidP="009C315C">
      <w:pPr>
        <w:pStyle w:val="Heading1"/>
        <w:numPr>
          <w:ilvl w:val="0"/>
          <w:numId w:val="0"/>
        </w:numPr>
        <w:jc w:val="both"/>
      </w:pPr>
      <w:r w:rsidRPr="009C315C">
        <w:rPr>
          <w:lang w:val="en-IN" w:eastAsia="zh-TW"/>
        </w:rPr>
        <w:pict>
          <v:shapetype id="_x0000_t202" coordsize="21600,21600" o:spt="202" path="m,l,21600r21600,l21600,xe">
            <v:stroke joinstyle="miter"/>
            <v:path gradientshapeok="t" o:connecttype="rect"/>
          </v:shapetype>
          <v:shape id="_x0000_s1034" type="#_x0000_t202" style="position:absolute;left:0;text-align:left;margin-left:3.75pt;margin-top:1.8pt;width:240.5pt;height:147.2pt;z-index:251657216;mso-wrap-style:none;mso-width-relative:margin;mso-height-relative:margin">
            <v:textbox style="mso-fit-shape-to-text:t">
              <w:txbxContent>
                <w:p w:rsidR="009C315C" w:rsidRDefault="00183E36">
                  <w:r>
                    <w:rPr>
                      <w:noProof/>
                    </w:rPr>
                    <w:drawing>
                      <wp:inline distT="0" distB="0" distL="0" distR="0">
                        <wp:extent cx="2860040" cy="1767205"/>
                        <wp:effectExtent l="19050" t="0" r="0" b="0"/>
                        <wp:docPr id="1" name="Picture 1" descr="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diagram"/>
                                <pic:cNvPicPr>
                                  <a:picLocks noChangeAspect="1" noChangeArrowheads="1"/>
                                </pic:cNvPicPr>
                              </pic:nvPicPr>
                              <pic:blipFill>
                                <a:blip r:embed="rId8"/>
                                <a:srcRect/>
                                <a:stretch>
                                  <a:fillRect/>
                                </a:stretch>
                              </pic:blipFill>
                              <pic:spPr bwMode="auto">
                                <a:xfrm>
                                  <a:off x="0" y="0"/>
                                  <a:ext cx="2860040" cy="1767205"/>
                                </a:xfrm>
                                <a:prstGeom prst="rect">
                                  <a:avLst/>
                                </a:prstGeom>
                                <a:noFill/>
                                <a:ln w="9525">
                                  <a:noFill/>
                                  <a:miter lim="800000"/>
                                  <a:headEnd/>
                                  <a:tailEnd/>
                                </a:ln>
                              </pic:spPr>
                            </pic:pic>
                          </a:graphicData>
                        </a:graphic>
                      </wp:inline>
                    </w:drawing>
                  </w:r>
                </w:p>
              </w:txbxContent>
            </v:textbox>
          </v:shape>
        </w:pict>
      </w:r>
    </w:p>
    <w:p w:rsidR="009C315C" w:rsidRDefault="009C315C" w:rsidP="009C315C">
      <w:pPr>
        <w:pStyle w:val="Heading1"/>
        <w:numPr>
          <w:ilvl w:val="0"/>
          <w:numId w:val="0"/>
        </w:numPr>
        <w:jc w:val="both"/>
      </w:pPr>
    </w:p>
    <w:p w:rsidR="009C315C" w:rsidRDefault="009C315C" w:rsidP="009C315C">
      <w:pPr>
        <w:pStyle w:val="Heading1"/>
        <w:numPr>
          <w:ilvl w:val="0"/>
          <w:numId w:val="0"/>
        </w:numPr>
        <w:jc w:val="both"/>
      </w:pPr>
    </w:p>
    <w:p w:rsidR="009C315C" w:rsidRDefault="009C315C" w:rsidP="009C315C">
      <w:pPr>
        <w:pStyle w:val="Heading1"/>
        <w:numPr>
          <w:ilvl w:val="0"/>
          <w:numId w:val="0"/>
        </w:numPr>
        <w:jc w:val="both"/>
      </w:pPr>
    </w:p>
    <w:p w:rsidR="009C315C" w:rsidRDefault="009C315C" w:rsidP="009C315C">
      <w:pPr>
        <w:pStyle w:val="Heading1"/>
        <w:numPr>
          <w:ilvl w:val="0"/>
          <w:numId w:val="0"/>
        </w:numPr>
        <w:jc w:val="both"/>
      </w:pPr>
    </w:p>
    <w:p w:rsidR="009C315C" w:rsidRDefault="009C315C" w:rsidP="009C315C">
      <w:pPr>
        <w:pStyle w:val="Heading1"/>
        <w:numPr>
          <w:ilvl w:val="0"/>
          <w:numId w:val="0"/>
        </w:numPr>
        <w:jc w:val="both"/>
      </w:pPr>
    </w:p>
    <w:p w:rsidR="009C315C" w:rsidRDefault="009C315C" w:rsidP="009C315C"/>
    <w:p w:rsidR="009C315C" w:rsidRPr="009C315C" w:rsidRDefault="009C315C" w:rsidP="009C315C">
      <w:r>
        <w:t>Fig. 1 : A block diagram of Ibex core</w:t>
      </w:r>
    </w:p>
    <w:p w:rsidR="009303D9" w:rsidRDefault="009D5B08" w:rsidP="0077510B">
      <w:pPr>
        <w:pStyle w:val="Heading1"/>
      </w:pPr>
      <w:r>
        <w:t xml:space="preserve">Open source risc-v core </w:t>
      </w:r>
      <w:r w:rsidR="0077510B">
        <w:t>: ‘</w:t>
      </w:r>
      <w:r>
        <w:t>Ibex</w:t>
      </w:r>
      <w:r w:rsidR="0077510B">
        <w:t>’</w:t>
      </w:r>
    </w:p>
    <w:p w:rsidR="0077510B" w:rsidRPr="0077510B" w:rsidRDefault="0077510B" w:rsidP="0077510B">
      <w:pPr>
        <w:pStyle w:val="BodyText"/>
        <w:rPr>
          <w:lang w:val="en-IN"/>
        </w:rPr>
      </w:pPr>
      <w:r w:rsidRPr="0077510B">
        <w:rPr>
          <w:lang w:val="en-IN"/>
        </w:rPr>
        <w:t>Ibex is a RISC-V-based open-source CPU core developed by ETH Zurich and the University of Bologna and presently maintained by the lowRISC foundation. It is a 32-bit CPU core written in SystemVerilog, is easily parameterizable and is especially suited for embedded control applications. It supports the Integer (I) or Embedded (E), Integer Multiplication and Division (M), Compressed (C), and B (Bit Manipulation) extensions. It has introduced several configurations - namely micro, small, maxperf and maxperf-pmp-bmful based on the architecture of the multiplier unit and various security features.</w:t>
      </w:r>
    </w:p>
    <w:p w:rsidR="0077510B" w:rsidRPr="0077510B" w:rsidRDefault="0077510B" w:rsidP="0077510B">
      <w:pPr>
        <w:pStyle w:val="BodyText"/>
        <w:ind w:firstLine="0"/>
        <w:rPr>
          <w:lang w:val="en-IN"/>
        </w:rPr>
      </w:pPr>
      <w:r w:rsidRPr="0077510B">
        <w:rPr>
          <w:lang w:val="en-IN"/>
        </w:rPr>
        <w:lastRenderedPageBreak/>
        <w:t xml:space="preserve">Ibex is a 2-stage pipelined core but has an extension of adding a 3rd core, the Writeback stage. The two pipelined stages are - Instruction Fetch (IF) and the Instruction Decode and Execute (ID/EX) stage. </w:t>
      </w:r>
    </w:p>
    <w:p w:rsidR="009303D9" w:rsidRDefault="0077510B" w:rsidP="0077510B">
      <w:pPr>
        <w:pStyle w:val="BodyText"/>
        <w:rPr>
          <w:lang w:val="en-IN"/>
        </w:rPr>
      </w:pPr>
      <w:r w:rsidRPr="0077510B">
        <w:rPr>
          <w:lang w:val="en-IN"/>
        </w:rPr>
        <w:t xml:space="preserve">The IF stage fetches instructions from memory via a prefetch buffer, capable of fetching 1 instruction per cycle if the instruction side memory system allows. The ID/EX stage decodes fetched instruction and immediately executes it, register read and write all occur in this stage. Multi-cycle instructions will stall this stage until they are complete. The optional Instruction Cache (I$) is designed to improve CPU performance in systems with high instruction memory latency and has to be replaced with the prefetch buffer. Ibex has either 31 or 15 32-bit registers if the RV32E extension is disabled or enabled respectively. Register x0 is statically bound to 0 and can only be read; it contains no sequential logic. Ibex implements all the Control and Status Registers (CSRs) according to the RISC-V Privileged Specification, version 1.11. </w:t>
      </w:r>
    </w:p>
    <w:p w:rsidR="009C315C" w:rsidRDefault="009C315C" w:rsidP="0077510B">
      <w:pPr>
        <w:pStyle w:val="BodyText"/>
        <w:rPr>
          <w:lang w:val="en-IN"/>
        </w:rPr>
      </w:pPr>
    </w:p>
    <w:p w:rsidR="009C315C" w:rsidRDefault="00A1234C" w:rsidP="0077510B">
      <w:pPr>
        <w:pStyle w:val="BodyText"/>
        <w:rPr>
          <w:lang w:val="en-IN"/>
        </w:rPr>
      </w:pPr>
      <w:r w:rsidRPr="00A1234C">
        <w:rPr>
          <w:noProof/>
          <w:lang w:val="en-IN" w:eastAsia="zh-TW"/>
        </w:rPr>
        <w:pict>
          <v:shape id="_x0000_s1035" type="#_x0000_t202" style="position:absolute;left:0;text-align:left;margin-left:0;margin-top:0;width:200.9pt;height:158.25pt;z-index:251658240;mso-wrap-style:none;mso-width-percent:400;mso-height-percent:200;mso-position-horizontal:center;mso-width-percent:400;mso-height-percent:200;mso-width-relative:margin;mso-height-relative:margin">
            <v:textbox style="mso-fit-shape-to-text:t">
              <w:txbxContent>
                <w:p w:rsidR="00A1234C" w:rsidRDefault="00183E36">
                  <w:r>
                    <w:rPr>
                      <w:noProof/>
                    </w:rPr>
                    <w:drawing>
                      <wp:inline distT="0" distB="0" distL="0" distR="0">
                        <wp:extent cx="2356485" cy="1908810"/>
                        <wp:effectExtent l="19050" t="0" r="5715" b="0"/>
                        <wp:docPr id="2" name="Picture 2" descr="if_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_stage"/>
                                <pic:cNvPicPr>
                                  <a:picLocks noChangeAspect="1" noChangeArrowheads="1"/>
                                </pic:cNvPicPr>
                              </pic:nvPicPr>
                              <pic:blipFill>
                                <a:blip r:embed="rId9"/>
                                <a:srcRect/>
                                <a:stretch>
                                  <a:fillRect/>
                                </a:stretch>
                              </pic:blipFill>
                              <pic:spPr bwMode="auto">
                                <a:xfrm>
                                  <a:off x="0" y="0"/>
                                  <a:ext cx="2356485" cy="1908810"/>
                                </a:xfrm>
                                <a:prstGeom prst="rect">
                                  <a:avLst/>
                                </a:prstGeom>
                                <a:noFill/>
                                <a:ln w="9525">
                                  <a:noFill/>
                                  <a:miter lim="800000"/>
                                  <a:headEnd/>
                                  <a:tailEnd/>
                                </a:ln>
                              </pic:spPr>
                            </pic:pic>
                          </a:graphicData>
                        </a:graphic>
                      </wp:inline>
                    </w:drawing>
                  </w:r>
                </w:p>
              </w:txbxContent>
            </v:textbox>
          </v:shape>
        </w:pict>
      </w:r>
    </w:p>
    <w:p w:rsidR="0077510B" w:rsidRPr="0077510B" w:rsidRDefault="0077510B" w:rsidP="0077510B">
      <w:pPr>
        <w:pStyle w:val="BodyText"/>
        <w:rPr>
          <w:lang w:val="en-IN"/>
        </w:rPr>
      </w:pPr>
    </w:p>
    <w:p w:rsidR="009C315C" w:rsidRDefault="009C315C" w:rsidP="009C315C">
      <w:pPr>
        <w:pStyle w:val="Heading2"/>
        <w:numPr>
          <w:ilvl w:val="0"/>
          <w:numId w:val="0"/>
        </w:numPr>
        <w:ind w:left="288"/>
      </w:pPr>
    </w:p>
    <w:p w:rsidR="009C315C" w:rsidRDefault="009C315C" w:rsidP="009C315C">
      <w:pPr>
        <w:pStyle w:val="Heading2"/>
        <w:numPr>
          <w:ilvl w:val="0"/>
          <w:numId w:val="0"/>
        </w:numPr>
        <w:ind w:left="288"/>
      </w:pPr>
    </w:p>
    <w:p w:rsidR="009C315C" w:rsidRDefault="009C315C" w:rsidP="009C315C">
      <w:pPr>
        <w:pStyle w:val="Heading2"/>
        <w:numPr>
          <w:ilvl w:val="0"/>
          <w:numId w:val="0"/>
        </w:numPr>
        <w:ind w:left="288"/>
      </w:pPr>
    </w:p>
    <w:p w:rsidR="009C315C" w:rsidRDefault="009C315C" w:rsidP="009C315C">
      <w:pPr>
        <w:pStyle w:val="Heading2"/>
        <w:numPr>
          <w:ilvl w:val="0"/>
          <w:numId w:val="0"/>
        </w:numPr>
        <w:ind w:left="288"/>
      </w:pPr>
    </w:p>
    <w:p w:rsidR="00A1234C" w:rsidRDefault="00A1234C" w:rsidP="009C315C">
      <w:pPr>
        <w:pStyle w:val="Heading2"/>
        <w:numPr>
          <w:ilvl w:val="0"/>
          <w:numId w:val="0"/>
        </w:numPr>
        <w:ind w:left="288"/>
      </w:pPr>
    </w:p>
    <w:p w:rsidR="00A1234C" w:rsidRDefault="00A1234C" w:rsidP="009C315C">
      <w:pPr>
        <w:pStyle w:val="Heading2"/>
        <w:numPr>
          <w:ilvl w:val="0"/>
          <w:numId w:val="0"/>
        </w:numPr>
        <w:ind w:left="288"/>
      </w:pPr>
    </w:p>
    <w:p w:rsidR="00A1234C" w:rsidRDefault="00A1234C" w:rsidP="00A1234C">
      <w:pPr>
        <w:ind w:left="720"/>
        <w:jc w:val="both"/>
      </w:pPr>
    </w:p>
    <w:p w:rsidR="00A1234C" w:rsidRDefault="00A1234C" w:rsidP="00A1234C">
      <w:pPr>
        <w:ind w:left="720"/>
        <w:jc w:val="both"/>
      </w:pPr>
      <w:r>
        <w:t>Fig. 2 : Block diagram of IF stage</w:t>
      </w:r>
    </w:p>
    <w:p w:rsidR="00A1234C" w:rsidRDefault="00A1234C" w:rsidP="00A1234C">
      <w:pPr>
        <w:ind w:left="720"/>
        <w:jc w:val="both"/>
      </w:pPr>
      <w:r>
        <w:rPr>
          <w:noProof/>
          <w:lang w:eastAsia="zh-TW"/>
        </w:rPr>
        <w:pict>
          <v:shape id="_x0000_s1036" type="#_x0000_t202" style="position:absolute;left:0;text-align:left;margin-left:3.05pt;margin-top:10.85pt;width:244.05pt;height:116.7pt;z-index:251659264;mso-wrap-style:none;mso-width-relative:margin;mso-height-relative:margin">
            <v:textbox style="mso-fit-shape-to-text:t">
              <w:txbxContent>
                <w:p w:rsidR="00A1234C" w:rsidRDefault="00183E36">
                  <w:r>
                    <w:rPr>
                      <w:noProof/>
                    </w:rPr>
                    <w:drawing>
                      <wp:inline distT="0" distB="0" distL="0" distR="0">
                        <wp:extent cx="2933700" cy="1380490"/>
                        <wp:effectExtent l="19050" t="0" r="0" b="0"/>
                        <wp:docPr id="3" name="Picture 3" descr="id_ex_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_ex_stage"/>
                                <pic:cNvPicPr>
                                  <a:picLocks noChangeAspect="1" noChangeArrowheads="1"/>
                                </pic:cNvPicPr>
                              </pic:nvPicPr>
                              <pic:blipFill>
                                <a:blip r:embed="rId10"/>
                                <a:srcRect/>
                                <a:stretch>
                                  <a:fillRect/>
                                </a:stretch>
                              </pic:blipFill>
                              <pic:spPr bwMode="auto">
                                <a:xfrm>
                                  <a:off x="0" y="0"/>
                                  <a:ext cx="2933700" cy="1380490"/>
                                </a:xfrm>
                                <a:prstGeom prst="rect">
                                  <a:avLst/>
                                </a:prstGeom>
                                <a:noFill/>
                                <a:ln w="9525">
                                  <a:noFill/>
                                  <a:miter lim="800000"/>
                                  <a:headEnd/>
                                  <a:tailEnd/>
                                </a:ln>
                              </pic:spPr>
                            </pic:pic>
                          </a:graphicData>
                        </a:graphic>
                      </wp:inline>
                    </w:drawing>
                  </w:r>
                </w:p>
              </w:txbxContent>
            </v:textbox>
          </v:shape>
        </w:pict>
      </w: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p>
    <w:p w:rsidR="00A1234C" w:rsidRDefault="00A1234C" w:rsidP="00A1234C">
      <w:pPr>
        <w:ind w:left="720"/>
        <w:jc w:val="both"/>
      </w:pPr>
      <w:r>
        <w:lastRenderedPageBreak/>
        <w:t>Fig. 3 : Block diagram of ID/EX stage</w:t>
      </w:r>
    </w:p>
    <w:p w:rsidR="00A1234C" w:rsidRPr="00A1234C" w:rsidRDefault="00A1234C" w:rsidP="00A1234C">
      <w:pPr>
        <w:jc w:val="both"/>
      </w:pPr>
    </w:p>
    <w:p w:rsidR="009303D9" w:rsidRDefault="009303D9" w:rsidP="009C315C">
      <w:pPr>
        <w:pStyle w:val="Heading2"/>
        <w:numPr>
          <w:ilvl w:val="0"/>
          <w:numId w:val="0"/>
        </w:numPr>
        <w:ind w:left="288"/>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rPr>
        <w:t>may</w:t>
      </w:r>
      <w:r w:rsidRPr="00F96569">
        <w:rPr>
          <w:rFonts w:eastAsia="SimSun"/>
          <w:b/>
          <w:noProof w:val="0"/>
          <w:color w:val="FF0000"/>
          <w:spacing w:val="-1"/>
          <w:sz w:val="20"/>
          <w:szCs w:val="20"/>
          <w:lang/>
        </w:rPr>
        <w:t xml:space="preserve"> result in your paper not being published.</w:t>
      </w:r>
    </w:p>
    <w:p w:rsidR="009303D9" w:rsidRDefault="003B4E04" w:rsidP="005B520E">
      <w:r>
        <w:lastRenderedPageBreak/>
        <w:pict>
          <v:shape id="_x0000_s1032" type="#_x0000_t202" style="position:absolute;left:0;text-align:left;margin-left:0;margin-top:19.8pt;width:252pt;height:90pt;z-index:-251660288;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F8B" w:rsidRDefault="00C43F8B" w:rsidP="001A3B3D">
      <w:r>
        <w:separator/>
      </w:r>
    </w:p>
  </w:endnote>
  <w:endnote w:type="continuationSeparator" w:id="1">
    <w:p w:rsidR="00C43F8B" w:rsidRDefault="00C43F8B"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F8B" w:rsidRDefault="00C43F8B" w:rsidP="001A3B3D">
      <w:r>
        <w:separator/>
      </w:r>
    </w:p>
  </w:footnote>
  <w:footnote w:type="continuationSeparator" w:id="1">
    <w:p w:rsidR="00C43F8B" w:rsidRDefault="00C43F8B"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4781E"/>
    <w:rsid w:val="0008758A"/>
    <w:rsid w:val="000C1E68"/>
    <w:rsid w:val="00183E36"/>
    <w:rsid w:val="001A2EFD"/>
    <w:rsid w:val="001A3B3D"/>
    <w:rsid w:val="001B67DC"/>
    <w:rsid w:val="002254A9"/>
    <w:rsid w:val="00233D97"/>
    <w:rsid w:val="002347A2"/>
    <w:rsid w:val="002850E3"/>
    <w:rsid w:val="00343A5C"/>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510B"/>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C315C"/>
    <w:rsid w:val="009D5B08"/>
    <w:rsid w:val="009F1D79"/>
    <w:rsid w:val="00A059B3"/>
    <w:rsid w:val="00A1234C"/>
    <w:rsid w:val="00AE3409"/>
    <w:rsid w:val="00B11A60"/>
    <w:rsid w:val="00B22613"/>
    <w:rsid w:val="00B768D1"/>
    <w:rsid w:val="00BA1025"/>
    <w:rsid w:val="00BC3420"/>
    <w:rsid w:val="00BD670B"/>
    <w:rsid w:val="00BE7D3C"/>
    <w:rsid w:val="00BF5FF6"/>
    <w:rsid w:val="00C0207F"/>
    <w:rsid w:val="00C16117"/>
    <w:rsid w:val="00C3075A"/>
    <w:rsid w:val="00C43F8B"/>
    <w:rsid w:val="00C919A4"/>
    <w:rsid w:val="00CA4392"/>
    <w:rsid w:val="00CB2526"/>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9C315C"/>
    <w:rPr>
      <w:rFonts w:ascii="Tahoma" w:hAnsi="Tahoma" w:cs="Tahoma"/>
      <w:sz w:val="16"/>
      <w:szCs w:val="16"/>
    </w:rPr>
  </w:style>
  <w:style w:type="character" w:customStyle="1" w:styleId="BalloonTextChar">
    <w:name w:val="Balloon Text Char"/>
    <w:basedOn w:val="DefaultParagraphFont"/>
    <w:link w:val="BalloonText"/>
    <w:rsid w:val="009C31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Mr. Jishnu Das</dc:creator>
  <cp:lastModifiedBy>Ganesh Das</cp:lastModifiedBy>
  <cp:revision>2</cp:revision>
  <dcterms:created xsi:type="dcterms:W3CDTF">2023-07-16T21:38:00Z</dcterms:created>
  <dcterms:modified xsi:type="dcterms:W3CDTF">2023-07-16T21:38:00Z</dcterms:modified>
</cp:coreProperties>
</file>