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2974" w14:textId="77777777" w:rsidR="00FB1BEF" w:rsidRPr="00A77AC6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77AC6">
        <w:rPr>
          <w:rFonts w:ascii="Times New Roman" w:hAnsi="Times New Roman" w:cs="Times New Roman"/>
          <w:b/>
          <w:bCs/>
          <w:sz w:val="36"/>
          <w:szCs w:val="36"/>
        </w:rPr>
        <w:t>Veterinary Management System</w:t>
      </w:r>
    </w:p>
    <w:p w14:paraId="514D1969" w14:textId="77777777" w:rsidR="00FB1BEF" w:rsidRPr="00A77AC6" w:rsidRDefault="00000000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A77AC6">
        <w:rPr>
          <w:rFonts w:ascii="Times New Roman" w:hAnsi="Times New Roman" w:cs="Times New Roman"/>
          <w:sz w:val="32"/>
          <w:szCs w:val="32"/>
          <w:u w:val="single"/>
        </w:rPr>
        <w:t>Feature List</w:t>
      </w:r>
    </w:p>
    <w:p w14:paraId="33CCDFEF" w14:textId="77777777" w:rsidR="00A77AC6" w:rsidRPr="00A77AC6" w:rsidRDefault="00A77AC6">
      <w:pPr>
        <w:rPr>
          <w:rFonts w:ascii="Times New Roman" w:hAnsi="Times New Roman" w:cs="Times New Roman"/>
        </w:rPr>
      </w:pPr>
    </w:p>
    <w:p w14:paraId="1D39F9FE" w14:textId="4D759B1F" w:rsidR="00FB1BEF" w:rsidRPr="00A77AC6" w:rsidRDefault="00000000">
      <w:pPr>
        <w:rPr>
          <w:rFonts w:ascii="Times New Roman" w:hAnsi="Times New Roman" w:cs="Times New Roman"/>
          <w:sz w:val="28"/>
          <w:szCs w:val="28"/>
        </w:rPr>
      </w:pPr>
      <w:r w:rsidRPr="00A77AC6">
        <w:rPr>
          <w:rFonts w:ascii="Times New Roman" w:hAnsi="Times New Roman" w:cs="Times New Roman"/>
          <w:sz w:val="28"/>
          <w:szCs w:val="28"/>
        </w:rPr>
        <w:t>Clinic and Vet Feature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1BEF" w:rsidRPr="00A77AC6" w14:paraId="5B3D6BD3" w14:textId="77777777">
        <w:tc>
          <w:tcPr>
            <w:tcW w:w="4320" w:type="dxa"/>
          </w:tcPr>
          <w:p w14:paraId="54385406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Capability Area</w:t>
            </w:r>
          </w:p>
        </w:tc>
        <w:tc>
          <w:tcPr>
            <w:tcW w:w="4320" w:type="dxa"/>
          </w:tcPr>
          <w:p w14:paraId="0FFC405A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B1BEF" w:rsidRPr="00A77AC6" w14:paraId="62FCA0B2" w14:textId="77777777">
        <w:tc>
          <w:tcPr>
            <w:tcW w:w="4320" w:type="dxa"/>
          </w:tcPr>
          <w:p w14:paraId="5E5E6128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Access &amp; Security</w:t>
            </w:r>
          </w:p>
        </w:tc>
        <w:tc>
          <w:tcPr>
            <w:tcW w:w="4320" w:type="dxa"/>
          </w:tcPr>
          <w:p w14:paraId="65C21DC3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Cloud-based access across devices with role-based permissions and encrypted data</w:t>
            </w:r>
          </w:p>
        </w:tc>
      </w:tr>
      <w:tr w:rsidR="00FB1BEF" w:rsidRPr="00A77AC6" w14:paraId="741F3395" w14:textId="77777777">
        <w:tc>
          <w:tcPr>
            <w:tcW w:w="4320" w:type="dxa"/>
          </w:tcPr>
          <w:p w14:paraId="10ADCB39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Clinical Records</w:t>
            </w:r>
          </w:p>
        </w:tc>
        <w:tc>
          <w:tcPr>
            <w:tcW w:w="4320" w:type="dxa"/>
          </w:tcPr>
          <w:p w14:paraId="7659F52A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Centralized digital patient histories, prescriptions, and clinical notes</w:t>
            </w:r>
          </w:p>
        </w:tc>
      </w:tr>
      <w:tr w:rsidR="00FB1BEF" w:rsidRPr="00A77AC6" w14:paraId="4319306C" w14:textId="77777777">
        <w:tc>
          <w:tcPr>
            <w:tcW w:w="4320" w:type="dxa"/>
          </w:tcPr>
          <w:p w14:paraId="6C0AC78C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4320" w:type="dxa"/>
          </w:tcPr>
          <w:p w14:paraId="74963FC4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Smart appointment scheduling to prevent double-booking and reduce no-shows</w:t>
            </w:r>
          </w:p>
        </w:tc>
      </w:tr>
      <w:tr w:rsidR="00FB1BEF" w:rsidRPr="00A77AC6" w14:paraId="540000DB" w14:textId="77777777">
        <w:tc>
          <w:tcPr>
            <w:tcW w:w="4320" w:type="dxa"/>
          </w:tcPr>
          <w:p w14:paraId="38638091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4320" w:type="dxa"/>
          </w:tcPr>
          <w:p w14:paraId="5C4812A4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Automated vaccination, follow-up, and medication adherence reminders</w:t>
            </w:r>
          </w:p>
        </w:tc>
      </w:tr>
      <w:tr w:rsidR="00FB1BEF" w:rsidRPr="00A77AC6" w14:paraId="0439223E" w14:textId="77777777">
        <w:tc>
          <w:tcPr>
            <w:tcW w:w="4320" w:type="dxa"/>
          </w:tcPr>
          <w:p w14:paraId="1F2DC540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Billing</w:t>
            </w:r>
          </w:p>
        </w:tc>
        <w:tc>
          <w:tcPr>
            <w:tcW w:w="4320" w:type="dxa"/>
          </w:tcPr>
          <w:p w14:paraId="39F4ED1C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End-to-end invoicing for consultations, procedures, and medications</w:t>
            </w:r>
          </w:p>
        </w:tc>
      </w:tr>
      <w:tr w:rsidR="00FB1BEF" w:rsidRPr="00A77AC6" w14:paraId="3BA6B528" w14:textId="77777777">
        <w:tc>
          <w:tcPr>
            <w:tcW w:w="4320" w:type="dxa"/>
          </w:tcPr>
          <w:p w14:paraId="1EE35A8D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4320" w:type="dxa"/>
          </w:tcPr>
          <w:p w14:paraId="13158547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Real-time stock and expiry tracking to reduce losses</w:t>
            </w:r>
          </w:p>
        </w:tc>
      </w:tr>
      <w:tr w:rsidR="00FB1BEF" w:rsidRPr="00A77AC6" w14:paraId="58094FD3" w14:textId="77777777">
        <w:tc>
          <w:tcPr>
            <w:tcW w:w="4320" w:type="dxa"/>
          </w:tcPr>
          <w:p w14:paraId="05809A80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</w:p>
        </w:tc>
        <w:tc>
          <w:tcPr>
            <w:tcW w:w="4320" w:type="dxa"/>
          </w:tcPr>
          <w:p w14:paraId="31B3C13F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Clinic-led delivery of medicines, food, and supplements</w:t>
            </w:r>
          </w:p>
        </w:tc>
      </w:tr>
      <w:tr w:rsidR="00FB1BEF" w:rsidRPr="00A77AC6" w14:paraId="019BA18E" w14:textId="77777777">
        <w:tc>
          <w:tcPr>
            <w:tcW w:w="4320" w:type="dxa"/>
          </w:tcPr>
          <w:p w14:paraId="7848257E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4320" w:type="dxa"/>
          </w:tcPr>
          <w:p w14:paraId="02D35CCC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Insights into clinic traffic, services, revenue, and patient demographics</w:t>
            </w:r>
          </w:p>
        </w:tc>
      </w:tr>
      <w:tr w:rsidR="00FB1BEF" w:rsidRPr="00A77AC6" w14:paraId="293E16F7" w14:textId="77777777">
        <w:tc>
          <w:tcPr>
            <w:tcW w:w="4320" w:type="dxa"/>
          </w:tcPr>
          <w:p w14:paraId="4A9174D7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4320" w:type="dxa"/>
          </w:tcPr>
          <w:p w14:paraId="493C4C0B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Support for local pet registration and regulatory workflows</w:t>
            </w:r>
          </w:p>
        </w:tc>
      </w:tr>
    </w:tbl>
    <w:p w14:paraId="4E03DAD2" w14:textId="77777777" w:rsidR="00FB1BEF" w:rsidRPr="00A77AC6" w:rsidRDefault="00FB1BEF">
      <w:pPr>
        <w:rPr>
          <w:rFonts w:ascii="Times New Roman" w:hAnsi="Times New Roman" w:cs="Times New Roman"/>
        </w:rPr>
      </w:pPr>
    </w:p>
    <w:p w14:paraId="04EE8302" w14:textId="77777777" w:rsidR="00FB1BEF" w:rsidRPr="00A77AC6" w:rsidRDefault="00000000">
      <w:pPr>
        <w:rPr>
          <w:rFonts w:ascii="Times New Roman" w:hAnsi="Times New Roman" w:cs="Times New Roman"/>
          <w:sz w:val="28"/>
          <w:szCs w:val="28"/>
        </w:rPr>
      </w:pPr>
      <w:r w:rsidRPr="00A77AC6">
        <w:rPr>
          <w:rFonts w:ascii="Times New Roman" w:hAnsi="Times New Roman" w:cs="Times New Roman"/>
          <w:sz w:val="28"/>
          <w:szCs w:val="28"/>
        </w:rPr>
        <w:t>Pet Parent Feature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1BEF" w:rsidRPr="00A77AC6" w14:paraId="07C9E535" w14:textId="77777777">
        <w:tc>
          <w:tcPr>
            <w:tcW w:w="4320" w:type="dxa"/>
          </w:tcPr>
          <w:p w14:paraId="4D249999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Experience Area</w:t>
            </w:r>
          </w:p>
        </w:tc>
        <w:tc>
          <w:tcPr>
            <w:tcW w:w="4320" w:type="dxa"/>
          </w:tcPr>
          <w:p w14:paraId="1025736D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B1BEF" w:rsidRPr="00A77AC6" w14:paraId="2D667D27" w14:textId="77777777">
        <w:tc>
          <w:tcPr>
            <w:tcW w:w="4320" w:type="dxa"/>
          </w:tcPr>
          <w:p w14:paraId="676AD61A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Appointments</w:t>
            </w:r>
          </w:p>
        </w:tc>
        <w:tc>
          <w:tcPr>
            <w:tcW w:w="4320" w:type="dxa"/>
          </w:tcPr>
          <w:p w14:paraId="08A497F6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Book, cancel, or reschedule appointments via WhatsApp or a mobile application</w:t>
            </w:r>
          </w:p>
        </w:tc>
      </w:tr>
      <w:tr w:rsidR="00FB1BEF" w:rsidRPr="00A77AC6" w14:paraId="3A5275A9" w14:textId="77777777">
        <w:tc>
          <w:tcPr>
            <w:tcW w:w="4320" w:type="dxa"/>
          </w:tcPr>
          <w:p w14:paraId="4FDC1144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Health Records</w:t>
            </w:r>
          </w:p>
        </w:tc>
        <w:tc>
          <w:tcPr>
            <w:tcW w:w="4320" w:type="dxa"/>
          </w:tcPr>
          <w:p w14:paraId="488F3E36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View pet medical history, visit summaries, and vaccination status</w:t>
            </w:r>
          </w:p>
        </w:tc>
      </w:tr>
      <w:tr w:rsidR="00FB1BEF" w:rsidRPr="00A77AC6" w14:paraId="09647406" w14:textId="77777777">
        <w:tc>
          <w:tcPr>
            <w:tcW w:w="4320" w:type="dxa"/>
          </w:tcPr>
          <w:p w14:paraId="08789849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4320" w:type="dxa"/>
          </w:tcPr>
          <w:p w14:paraId="1576CB5D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Track dosage schedules with automated reminders and refill prompts</w:t>
            </w:r>
          </w:p>
        </w:tc>
      </w:tr>
      <w:tr w:rsidR="00FB1BEF" w:rsidRPr="00A77AC6" w14:paraId="20C6BEF7" w14:textId="77777777">
        <w:tc>
          <w:tcPr>
            <w:tcW w:w="4320" w:type="dxa"/>
          </w:tcPr>
          <w:p w14:paraId="6DC3B75C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4320" w:type="dxa"/>
          </w:tcPr>
          <w:p w14:paraId="085E3292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Pay for visits and medicines via app, WhatsApp, or UPI</w:t>
            </w:r>
          </w:p>
        </w:tc>
      </w:tr>
      <w:tr w:rsidR="00FB1BEF" w:rsidRPr="00A77AC6" w14:paraId="097BF566" w14:textId="77777777">
        <w:tc>
          <w:tcPr>
            <w:tcW w:w="4320" w:type="dxa"/>
          </w:tcPr>
          <w:p w14:paraId="0398DEDA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Sharing</w:t>
            </w:r>
          </w:p>
        </w:tc>
        <w:tc>
          <w:tcPr>
            <w:tcW w:w="4320" w:type="dxa"/>
          </w:tcPr>
          <w:p w14:paraId="1AAA11DC" w14:textId="77777777" w:rsidR="00FB1BEF" w:rsidRPr="00A77AC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7AC6">
              <w:rPr>
                <w:rFonts w:ascii="Times New Roman" w:hAnsi="Times New Roman" w:cs="Times New Roman"/>
                <w:sz w:val="24"/>
                <w:szCs w:val="24"/>
              </w:rPr>
              <w:t>Securely share pet health records when needed</w:t>
            </w:r>
          </w:p>
        </w:tc>
      </w:tr>
    </w:tbl>
    <w:p w14:paraId="738200AD" w14:textId="77777777" w:rsidR="009C49D4" w:rsidRPr="00A77AC6" w:rsidRDefault="009C49D4">
      <w:pPr>
        <w:rPr>
          <w:rFonts w:ascii="Times New Roman" w:hAnsi="Times New Roman" w:cs="Times New Roman"/>
        </w:rPr>
      </w:pPr>
    </w:p>
    <w:sectPr w:rsidR="009C49D4" w:rsidRPr="00A77AC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057F" w14:textId="77777777" w:rsidR="009C49D4" w:rsidRDefault="009C49D4" w:rsidP="00A77AC6">
      <w:pPr>
        <w:spacing w:after="0" w:line="240" w:lineRule="auto"/>
      </w:pPr>
      <w:r>
        <w:separator/>
      </w:r>
    </w:p>
  </w:endnote>
  <w:endnote w:type="continuationSeparator" w:id="0">
    <w:p w14:paraId="4ACA0F84" w14:textId="77777777" w:rsidR="009C49D4" w:rsidRDefault="009C49D4" w:rsidP="00A7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4FBDD" w14:textId="0CB9BB12" w:rsidR="00A77AC6" w:rsidRDefault="00A77AC6">
    <w:pPr>
      <w:pStyle w:val="Footer"/>
    </w:pPr>
    <w:r>
      <w:t>Jishnu Moorthy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7E209" w14:textId="77777777" w:rsidR="009C49D4" w:rsidRDefault="009C49D4" w:rsidP="00A77AC6">
      <w:pPr>
        <w:spacing w:after="0" w:line="240" w:lineRule="auto"/>
      </w:pPr>
      <w:r>
        <w:separator/>
      </w:r>
    </w:p>
  </w:footnote>
  <w:footnote w:type="continuationSeparator" w:id="0">
    <w:p w14:paraId="2FE2F35D" w14:textId="77777777" w:rsidR="009C49D4" w:rsidRDefault="009C49D4" w:rsidP="00A77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055070">
    <w:abstractNumId w:val="8"/>
  </w:num>
  <w:num w:numId="2" w16cid:durableId="1211452933">
    <w:abstractNumId w:val="6"/>
  </w:num>
  <w:num w:numId="3" w16cid:durableId="1724793416">
    <w:abstractNumId w:val="5"/>
  </w:num>
  <w:num w:numId="4" w16cid:durableId="610818512">
    <w:abstractNumId w:val="4"/>
  </w:num>
  <w:num w:numId="5" w16cid:durableId="1900355907">
    <w:abstractNumId w:val="7"/>
  </w:num>
  <w:num w:numId="6" w16cid:durableId="794716200">
    <w:abstractNumId w:val="3"/>
  </w:num>
  <w:num w:numId="7" w16cid:durableId="1943145700">
    <w:abstractNumId w:val="2"/>
  </w:num>
  <w:num w:numId="8" w16cid:durableId="944264046">
    <w:abstractNumId w:val="1"/>
  </w:num>
  <w:num w:numId="9" w16cid:durableId="175709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54D"/>
    <w:rsid w:val="009C49D4"/>
    <w:rsid w:val="00A77AC6"/>
    <w:rsid w:val="00AA1D8D"/>
    <w:rsid w:val="00B47730"/>
    <w:rsid w:val="00CB0664"/>
    <w:rsid w:val="00FB1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9583B"/>
  <w14:defaultImageDpi w14:val="300"/>
  <w15:docId w15:val="{21382422-EBDC-BA4A-BE58-F0A0CB5E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Jishnu Moorthy</cp:lastModifiedBy>
  <cp:revision>2</cp:revision>
  <dcterms:created xsi:type="dcterms:W3CDTF">2013-12-23T23:15:00Z</dcterms:created>
  <dcterms:modified xsi:type="dcterms:W3CDTF">2026-01-19T23:11:00Z</dcterms:modified>
  <cp:category/>
</cp:coreProperties>
</file>