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- 2026-09-07</w:t>
      </w:r>
    </w:p>
    <w:p>
      <w:pPr>
        <w:pStyle w:val="Heading1"/>
      </w:pPr>
      <w:r>
        <w:t>1. प्रारंभिक परीक्षा तथ्य (Prelims Tracker)</w:t>
      </w:r>
    </w:p>
    <w:p>
      <w:r>
        <w:rPr>
          <w:b/>
        </w:rPr>
        <w:t xml:space="preserve">• [बैरेन आइलैंड ज्वालामुखी (Barren Island Volcano) और विवर्तनिकी] </w:t>
      </w:r>
      <w:r>
        <w:t>भारत का एकमात्र सक्रिय ज्वालामुखी बैरेन आइलैंड अंडमान सागर में स्थित है। यह भारतीय प्लेट के बर्मी प्लेट के नीचे सबडक्शन (निक्षेपण) होने से निर्मित 'जावा-सुमात्रा-अंडमान सबडक्शन ज़ोन' में स्थित है। प्रो. हेतु शेठ (IIT बॉम्बे) के अनुसार इसकी गतिविधियाँ पूरी तरह से आंतरिक मैग्मेटिक प्रक्रियाओं से संचालित होती हैं।</w:t>
      </w:r>
    </w:p>
    <w:p>
      <w:r>
        <w:rPr>
          <w:b/>
        </w:rPr>
        <w:t xml:space="preserve">• [ईओएस-05 उपग्रह (EOS-05 Satellite) - इसरो] </w:t>
      </w:r>
      <w:r>
        <w:t>इसरो (ISRO) का अर्थ ऑब्जर्वेशन सैटेलाइट EOS-05 मौसम पूर्वानुमान, प्राकृतिक आपदा चेतावनी, कृषि निगरानी और सीमा सुरक्षा के बहु-आयामी अनुप्रयोगों हेतु प्रक्षेपित किया गया है।</w:t>
      </w:r>
    </w:p>
    <w:p>
      <w:r>
        <w:rPr>
          <w:b/>
        </w:rPr>
        <w:t xml:space="preserve">• [अंतर्राष्ट्रीय आलू केंद्र (CIP) एवं आगरा नवाचार हब] </w:t>
      </w:r>
      <w:r>
        <w:t>केंद्रीय कृषि मंत्री शिवराज सिंह चौहान और अंतर्राष्ट्रीय आलू केंद्र (CIP - International Potato Center) के महानिदेशक के बीच बैठक में उत्तर प्रदेश के आगरा में CIP के क्षेत्रीय केंद्र को आलू और शकरकंद अनुसंधान का वैश्विक नवाचार हब बनाने की घोषणा की गई।</w:t>
      </w:r>
    </w:p>
    <w:p>
      <w:r>
        <w:rPr>
          <w:b/>
        </w:rPr>
        <w:t xml:space="preserve">• [पश्चिमी क्षेत्रीय परिषद (Western Zonal Council) की 28वीं बैठक] </w:t>
      </w:r>
      <w:r>
        <w:t>केंद्रीय गृह एवं सहकारिता मंत्री अमित शाह ने गोवा की राजधानी पणजी में 28वीं पश्चिमी क्षेत्रीय परिषद की बैठक की अध्यक्षता की। क्षेत्रीय परिषदें राज्य पुनर्गठन अधिनियम, 1956 के तहत गठित वैधानिक निकाय (Statutory Bodies) हैं।</w:t>
      </w:r>
    </w:p>
    <w:p>
      <w:r>
        <w:rPr>
          <w:b/>
        </w:rPr>
        <w:t xml:space="preserve">• [राजस्थान कर वंचन विरोधी अभियान (Tax Evasion Crackdown)] </w:t>
      </w:r>
      <w:r>
        <w:t>राजस्थान वाणिज्यिक कर विभाग ने संदिग्ध कर चोरी रोकने हेतु 3 सप्ताह का विशेष अभियान चलाकर राज्य में माल परिवहन कर रहे 44 व्यावसायिक वाहनों को जब्त किया तथा भारी जुर्माना वसूला।</w:t>
      </w:r>
    </w:p>
    <w:p>
      <w:r>
        <w:rPr>
          <w:b/>
        </w:rPr>
        <w:t xml:space="preserve">• [सेल ब्रॉडकास्ट सिस्टम (Cell Broadcast System - CBS)] </w:t>
      </w:r>
      <w:r>
        <w:t>राष्ट्रीय आपदा प्रबंधन प्राधिकरण (NDMA) और दूरसंचार विभाग द्वारा विकसित CBS तकनीक भूकंप, सुनामी और बिजली गिरने जैसी आपदाओं के दौरान मोबाइल नेटवर्क जाम होने पर भी सभी हैंडसेटों पर स्वचालित आपातकालीन ऑडियो-विजुअल अलर्ट भेजती है।</w:t>
      </w:r>
    </w:p>
    <w:p>
      <w:r>
        <w:rPr>
          <w:b/>
        </w:rPr>
        <w:t xml:space="preserve">• [जल उपयोग दक्षता (Water Use Effectiveness - WUE) - डेटा सेंटर] </w:t>
      </w:r>
      <w:r>
        <w:t>WUE डेटा सेंटरों द्वारा प्रति किलोवाट-घंटा (kWh) आईटी ऊर्जा खपत पर उपयोग किए जाने वाले जल (लीटर में) का माप है। सिंगापुर के ग्रीन डेटा सेंटर रोडमैप ने WUE मानक ≤ 2 लीटर/kWh (2 m³/MWh) निर्धारित किया है।</w:t>
      </w:r>
    </w:p>
    <w:p>
      <w:r>
        <w:rPr>
          <w:b/>
        </w:rPr>
        <w:t xml:space="preserve">• [जी20 नवाचार मंत्रियों की बैठक (G20 Innovation Ministers' Meeting)] </w:t>
      </w:r>
      <w:r>
        <w:t>केंद्रीय राज्य मंत्री जितिन प्रसाद ने चैपल हिल में आयोजित जी20 नवाचार मंत्रियों की बैठक में भारत का प्रतिनिधित्व किया और डिजिटल सार्वजनिक अवसंरचना (DPI) तथा समावेशी नवाचार पर भारत का दृष्टिकोण प्रस्तुत किया।</w:t>
      </w:r>
    </w:p>
    <w:p>
      <w:r>
        <w:rPr>
          <w:b/>
        </w:rPr>
        <w:t xml:space="preserve">• [पीएम-कुसुम (PM-KUSUM) योजना - आंध्र प्रदेश प्रगति] </w:t>
      </w:r>
      <w:r>
        <w:t>आंध्र प्रदेश ने PM-KUSUM योजना के तहत 228 सौर ऊर्जा संयंत्रों के माध्यम से 1,162.80 MW क्षमता स्थापित की है, जिसका मुख्य उद्देश्य कृषि फीडरों को दिन के समय निरंतर और सस्ती सौर विद्युत आपूर्ति सुनिश्चित करना है।</w:t>
      </w:r>
    </w:p>
    <w:p>
      <w:r>
        <w:rPr>
          <w:b/>
        </w:rPr>
        <w:t xml:space="preserve">• [इ-संचित पोर्टल (e-SANCHIT) व CBIC चेकलिस्ट] </w:t>
      </w:r>
      <w:r>
        <w:t>केंद्रीय अप्रत्यक्ष कर और सीमा शुल्क बोर्ड (CBIC) ने दवाओं, सौंदर्य प्रसाधनों और चिकित्सा उपकरणों के आयात को सुव्यवस्थित करने के लिए e-SANCHIT पोर्टल पर डिजिटल दस्तावेज़ सत्यापन हेतु मानकीकृत कस्टम्स चेकलिस्ट जारी की।</w:t>
      </w:r>
    </w:p>
    <w:p>
      <w:r>
        <w:rPr>
          <w:b/>
        </w:rPr>
        <w:t xml:space="preserve">• [टायरोसिन ऐमीनो एसिड (Tyrosine Amino Acid) अध्ययन] </w:t>
      </w:r>
      <w:r>
        <w:t>2.7 लाख से अधिक लोगों पर किए गए एक वैश्विक अध्ययन के अनुसार, रक्त में टायरोसिन (Tyrosine) नामक ऐमीनो एसिड का उच्च स्तर पुरुषों में जीवन प्रत्याशा (Life Expectancy) को लगभग एक वर्ष तक कम कर सकता है, जबकि महिलाओं में इसका कोई महत्वपूर्ण प्रभाव नहीं देखा गया।</w:t>
      </w:r>
    </w:p>
    <w:p>
      <w:r>
        <w:rPr>
          <w:b/>
        </w:rPr>
        <w:t xml:space="preserve">• [नारकोण्डम द्वीप (Narcondam Island) ज्वालामुखी] </w:t>
      </w:r>
      <w:r>
        <w:t>अंडमान सागर में बैरेन आइलैंड से 140 किमी उत्तर-उत्तर-पूर्व में स्थित नारकोण्डम एक सुप्त (Dormant) ज्वालामुखी द्वीप है, जो भारतीय क्षेत्र के अंतर्गत आता है।</w:t>
      </w:r>
    </w:p>
    <w:p>
      <w:pPr>
        <w:pStyle w:val="Heading1"/>
      </w:pPr>
      <w:r>
        <w:t>2. मुख्य परीक्षा मॉडल उत्तर सेट (RAS Mains)</w:t>
      </w:r>
    </w:p>
    <w:p>
      <w:r>
        <w:rPr>
          <w:b/>
        </w:rPr>
        <w:t>प्रश्न [5 अंक - Paper 3]: डेटा सेंटरों की बढ़ती संख्या से जल संसाधनों पर पड़ने वाले पर्यावरणीय प्रभावों तथा 'जल उपयोग दक्षता' (WUE) को स्पष्ट कीजिए।</w:t>
        <w:br/>
      </w:r>
      <w:r>
        <w:t>उत्तर: • **जल खपत का संकट:** AI एवं क्लाउड कंप्यूटिंग के विस्तार से वैश्विक डेटा सेंटरों की कूलिंग हेतु जल खपत 2025 के 222 अरब लीटर से बढ़कर 2030 तक 644 अरब लीटर होने का अनुमान है (Rystad Energy)।</w:t>
        <w:br/>
        <w:t>• **जल उपयोग दक्षता (WUE):** यह प्रति यूनिट IT ऊर्जा (kWh) में उपयोग किए जाने वाले जल (लीटर) का अनुपात है (उदा. AWS का औसत WUE 0.12 L/kWh है)।</w:t>
        <w:br/>
        <w:t>• **प्रौद्योगिकीय चुनौतियाँ:** एयर/ड्राई कूलिंग जल बचाती है लेकिन बिजली खपत बढ़ाती है; जबकि लिक्विड कूलिंग उच्च लागत के बावजूद जल-ऊर्जा संतुलन साधती है।</w:t>
        <w:br/>
      </w:r>
    </w:p>
    <w:p>
      <w:r>
        <w:rPr>
          <w:b/>
        </w:rPr>
        <w:t>प्रश्न [5 अंक - Paper 1]: भारतीय विनिर्माण क्षेत्र को सकल घरेलू उत्पाद (GDP) का 25% हिस्सा प्राप्त करने के लिए किन प्रमुख चुनौतियों का समाधान करना होगा? बैंक ऑफ अमेरिका की रिपोर्ट के आलोक में लिखिए।</w:t>
        <w:br/>
      </w:r>
      <w:r>
        <w:t>उत्तर: • **विकास दर लक्ष्य:** 2040 तक $2.3 ट्रिलियन की विनिर्माण अर्थव्यवस्था और GDP में 25% हिस्सेदारी हेतु निरंतर 15 वर्षों तक 10% की दोहरे अंकों की वार्षिक वृद्धि आवश्यक है।</w:t>
        <w:br/>
        <w:t>• **प्रमुख बाधाएं:**</w:t>
        <w:br/>
        <w:t xml:space="preserve"> 1. **नियामक बोझ (Regulatory Burdens):** जटिल अनुपालन और भूमि/श्रम संबंधी नियम।</w:t>
        <w:br/>
        <w:t xml:space="preserve"> 2. **उच्च ऊर्जा लागत:** औद्योगिक बिजली की दरें प्रतिस्पर्धी देशों की तुलना में अधिक।</w:t>
        <w:br/>
        <w:t xml:space="preserve"> 3. **मध्यम आकार की फर्मों की कमी:** लघु इकाइयों का 'मध्यम फर्म' (MSME से बड़ी) में परिवर्तन न होना ('Missing Middle')।</w:t>
        <w:br/>
      </w:r>
    </w:p>
    <w:p>
      <w:r>
        <w:rPr>
          <w:b/>
        </w:rPr>
        <w:t>प्रश्न [10 अंक - Paper 1]: भारतीय रिज़र्व बैंक (RBI) द्वारा बैंकिंग प्रणाली से ₹6 ट्रिलियन से अधिक की अधिशेष तरलता (Excess Liquidity) को वापस लेने के कारणों और इसके लिए प्रयुक्त मौद्रिक उपकरणों का आलोचनात्मक विश्लेषण कीजिए।</w:t>
        <w:br/>
      </w:r>
      <w:r>
        <w:t>भूमिका: हाल ही में बैंकिंग प्रणाली में अधिशेष तरलता रिकॉर्ड ₹11.6 ट्रिलियन तक पहुँचने के बाद, RBI ने मुद्रास्फीति दबावों को नियंत्रित करने और मौद्रिक संतुलन हेतु ₹6 ट्रिलियन से अधिक की तरलता वापस निकाली।</w:t>
        <w:br/>
      </w:r>
      <w:r>
        <w:t>मुख्य भाग: 1. **अधिशेष तरलता के कारण:**</w:t>
        <w:br/>
        <w:t xml:space="preserve"> - विदेशी पूंजी का भारी अंतर्वाह और डॉलर-रुपया स्वैप विंडो (Dollar-Rupee Swap Window)।</w:t>
        <w:br/>
        <w:t xml:space="preserve"> - सरकारी व्यय में वृद्धि तथा बैंकों के पास जमा राशि में रिकॉर्ड बढ़ोतरी।</w:t>
        <w:br/>
        <w:t>2. **RBI द्वारा प्रयुक्त मौद्रिक उपकरण:**</w:t>
        <w:br/>
        <w:t xml:space="preserve"> - **रिवर्स रेपो ऑक्शन (Reverse Repo Auctions):** 30-दिवसीय नीलामी द्वारा ₹2.59 ट्रिलियन तथा ओवरनाइट नीलामी से ₹3.53 ट्रिलियन का अवशोषण।</w:t>
        <w:br/>
        <w:t xml:space="preserve"> - **मार्केट स्टेबलाइज़ेशन बॉण्ड्स (MSBs):** दीर्घकालिक तरलता को सोखने हेतु बाज़ार स्थिरीकरण बॉण्ड का प्रयोग।</w:t>
        <w:br/>
        <w:t xml:space="preserve"> - **सेल-बाय स्वैप (Sell-Buy Swaps):** विदेशी मुद्रा बाज़ार में स्वैप परिचालन द्वारा घरेलू मुद्रा तरलता को नियंत्रित करना।</w:t>
        <w:br/>
        <w:t>3. **आर्थिक प्रभाव व चुनौतियाँ:**</w:t>
        <w:br/>
        <w:t xml:space="preserve"> - **मुद्रास्फीति नियंत्रण:** बाज़ार में अतिरिक्त नकदी से मूल्य वृद्धि (Shrinkflation &amp; Inflation) का जोखिम कम होता है।</w:t>
        <w:br/>
        <w:t xml:space="preserve"> - **ऋण लागत पर प्रभाव:** वैश्विक बॉण्ड प्रतिफल (Yields) बढ़ने के साथ, तरलता में कमी से कॉरपोरेट और व्यक्तिगत ऋण महंगे हो सकते हैं।</w:t>
        <w:br/>
      </w:r>
      <w:r>
        <w:t>निष्कर्ष: RBI का तरलता निष्कासन कदम राजकोषीय विवेक और मुद्रास्फीति नियंत्रण हेतु आवश्यक है। हालांकि, आर्थिक वृद्धि को बनाए रखने के लिए निजी निवेश (Corporate Capex) को प्रभावित किए बिना तरलता प्रबंधन का संतुलन साधना होगा।</w:t>
        <w:br/>
      </w:r>
    </w:p>
    <w:p>
      <w:r>
        <w:rPr>
          <w:b/>
        </w:rPr>
        <w:t>प्रश्न [10 अंक - Paper 3]: कृत्रिम बुद्धिमत्ता (AI) के विकास में 'डेटा लेबलिंग' में संलग्न अदृश्य मानव श्रम और इससे जुड़े एथिकल तथा श्रम संबंधी मुद्दों का परीक्षण कीजिए। फिल्म 'ह्यूमन्स इन द लूप' के संदर्भ में समझाइए।</w:t>
        <w:br/>
      </w:r>
      <w:r>
        <w:t>भूमिका: 'स्मार्ट' और स्वायत्त दिखने वाले AI मॉडल वास्तव में लाखों अदृश्य मानव डेटा लेबलर्स (Data Labelers) द्वारा दी गई निरंतर रेटिंग, टैगिंग और मानव सुधार (Human Intervention) पर आधारित होते हैं।</w:t>
        <w:br/>
      </w:r>
      <w:r>
        <w:t>मुख्य भाग: 1. **अदृश्य डिजिटल श्रम की प्रकृति:**</w:t>
        <w:br/>
        <w:t xml:space="preserve"> - AI मॉडल (जैसे autonomous cars, crowd management) को प्रशिक्षित करने के लिए कृषि, वस्तुओं व मानव व्यवहार को बार-बार टैग करना पड़ता है।</w:t>
        <w:br/>
        <w:t xml:space="preserve"> - यह कार्य पुनरावृत्ति वाला, खंडित और श्रम-गहन होता है, जिसे बिग-टेक कंपनियाँ प्लेटफॉर्म्स के माध्यम से आउटसोर्स करती हैं।</w:t>
        <w:br/>
        <w:t>2. **श्रम अनिश्चितता और शोषणकारी ढांचा:**</w:t>
        <w:br/>
        <w:t xml:space="preserve"> - **अदृश्यता (Invisibility):** उपभोक्ता अंतिम आउटपुट देखते हैं, परंतु इसे बनाने वाले आदिवासी और ग्रामीण श्रमिकों की पहचान छुपी रहती है।</w:t>
        <w:br/>
        <w:t xml:space="preserve"> - **कम पारिश्रमिक व असुरक्षा:** औपचारिक श्रम सुरक्षा, स्वास्थ्य बीमा और न्यूनतम वेतन का अभाव।</w:t>
        <w:br/>
        <w:t xml:space="preserve"> - **डिजिटल उपनिवेशवाद (Digital Colonialism):** वैश्विक दक्षिण (Global South) के सस्ते श्रम का उपयोग करके वैश्विक उत्तर (Global North) की टेक कंपनियाँ मुनाफा कमाती हैं।</w:t>
        <w:br/>
        <w:t>3. **नैतिक प्रश्न एवं 'ह्यूमन्स इन द लूप' (Humans in the Loop):**</w:t>
        <w:br/>
        <w:t xml:space="preserve"> - अरण्य सहाय की यह फिल्म दर्शाती है कि डेटा लेबलिंग की प्रक्रिया बच्चों के लालन-पालन जैसी नैतिक जिम्मेदारी है।</w:t>
        <w:br/>
        <w:t xml:space="preserve"> - जब AI प्रणालियों का निर्माण सामूहिक मानव श्रम से होता है, तो उनका स्वामित्व और लाभ कुछ टेक दिग्गजों के पास केंद्रित क्यों हो?</w:t>
        <w:br/>
      </w:r>
      <w:r>
        <w:t>निष्कर्ष: AI प्रौद्योगिकी के विकास के साथ-साथ डिजिटल श्रमिकों की गरिमा, न्यायसंगत वेतन और श्रम अधिकारों की सुरक्षा हेतु वैश्विक और राष्ट्रीय नीतिगत ढांचे का विकास अति-आवश्यक है।</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