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Interservice Communication in .NET 10</w:t>
      </w:r>
    </w:p>
    <w:p>
      <w:pPr>
        <w:jc w:val="center"/>
      </w:pPr>
      <w:r>
        <w:rPr>
          <w:b/>
          <w:sz w:val="24"/>
        </w:rPr>
        <w:t>Synchronous vs Asynchronous Communication, Event-Driven Architecture, and Service-to-Service Calls</w:t>
      </w:r>
    </w:p>
    <w:p>
      <w:pPr>
        <w:jc w:val="center"/>
      </w:pPr>
      <w:r>
        <w:rPr>
          <w:i/>
        </w:rPr>
        <w:t>Practical architecture guide with runnable C# examples</w:t>
      </w:r>
    </w:p>
    <w:p>
      <w:pPr>
        <w:pStyle w:val="Heading1"/>
      </w:pPr>
      <w:r>
        <w:t>1. Overview</w:t>
      </w:r>
    </w:p>
    <w:p>
      <w:r>
        <w:t>Interservice communication is how independently deployed services exchange queries, commands, and events. A production microservice architecture normally uses a combination of synchronous and asynchronous communication rather than selecting one model for every interaction.</w:t>
      </w:r>
    </w:p>
    <w:p>
      <w:pPr>
        <w:pStyle w:val="NoSpacing"/>
        <w:spacing w:before="60" w:after="120"/>
        <w:ind w:left="288" w:right="288"/>
        <w:shd w:fill="F3F4F6"/>
      </w:pPr>
      <w:r>
        <w:rPr>
          <w:rFonts w:ascii="Consolas" w:hAnsi="Consolas" w:eastAsia="Consolas"/>
          <w:sz w:val="17"/>
        </w:rPr>
        <w:t>Synchronous</w:t>
        <w:br/>
        <w:t>Service A ---- request ----&gt; Service B</w:t>
        <w:br/>
        <w:t>Service A &lt;--- response ---- Service B</w:t>
        <w:br/>
        <w:t>The caller waits.</w:t>
        <w:br/>
        <w:br/>
        <w:t>Asynchronous</w:t>
        <w:br/>
        <w:t>Service A ---- message ----&gt; Broker ----&gt; Service B</w:t>
        <w:br/>
        <w:t>The caller does not wait for processing to finish.</w:t>
      </w:r>
    </w:p>
    <w:p>
      <w:pPr>
        <w:pStyle w:val="Heading1"/>
      </w:pPr>
      <w:r>
        <w:t>2. Synchronous Communication</w:t>
      </w:r>
    </w:p>
    <w:p>
      <w:r>
        <w:t>In synchronous communication, the caller waits for the receiving service to complete the operation and return a response. HTTP/REST and gRPC are the most common choices in .NET microservices.</w:t>
      </w:r>
    </w:p>
    <w:p>
      <w:pPr>
        <w:pStyle w:val="Heading2"/>
      </w:pPr>
      <w:r>
        <w:t>When to use it</w:t>
      </w:r>
    </w:p>
    <w:p>
      <w:pPr>
        <w:pStyle w:val="ListBullet"/>
        <w:spacing w:after="40"/>
      </w:pPr>
      <w:r>
        <w:t>The caller needs an immediate answer.</w:t>
      </w:r>
    </w:p>
    <w:p>
      <w:pPr>
        <w:pStyle w:val="ListBullet"/>
        <w:spacing w:after="40"/>
      </w:pPr>
      <w:r>
        <w:t>The response determines whether the current operation may continue.</w:t>
      </w:r>
    </w:p>
    <w:p>
      <w:pPr>
        <w:pStyle w:val="ListBullet"/>
        <w:spacing w:after="40"/>
      </w:pPr>
      <w:r>
        <w:t>The interaction is primarily a query.</w:t>
      </w:r>
    </w:p>
    <w:p>
      <w:pPr>
        <w:pStyle w:val="ListBullet"/>
        <w:spacing w:after="40"/>
      </w:pPr>
      <w:r>
        <w:t>The user is waiting for the result.</w:t>
      </w:r>
    </w:p>
    <w:p>
      <w:pPr>
        <w:pStyle w:val="ListBullet"/>
        <w:spacing w:after="40"/>
      </w:pPr>
      <w:r>
        <w:t>The dependency is fast, bounded by a timeout, and highly available.</w:t>
      </w:r>
    </w:p>
    <w:p>
      <w:pPr>
        <w:pStyle w:val="Heading2"/>
      </w:pPr>
      <w:r>
        <w:t>Typical examples</w:t>
      </w:r>
    </w:p>
    <w:p>
      <w:pPr>
        <w:pStyle w:val="ListBullet"/>
        <w:spacing w:after="40"/>
      </w:pPr>
      <w:r>
        <w:t>Get product details</w:t>
      </w:r>
    </w:p>
    <w:p>
      <w:pPr>
        <w:pStyle w:val="ListBullet"/>
        <w:spacing w:after="40"/>
      </w:pPr>
      <w:r>
        <w:t>Validate a coupon</w:t>
      </w:r>
    </w:p>
    <w:p>
      <w:pPr>
        <w:pStyle w:val="ListBullet"/>
        <w:spacing w:after="40"/>
      </w:pPr>
      <w:r>
        <w:t>Check an account balance</w:t>
      </w:r>
    </w:p>
    <w:p>
      <w:pPr>
        <w:pStyle w:val="ListBullet"/>
        <w:spacing w:after="40"/>
      </w:pPr>
      <w:r>
        <w:t>Calculate shipping cost</w:t>
      </w:r>
    </w:p>
    <w:p>
      <w:pPr>
        <w:pStyle w:val="ListBullet"/>
        <w:spacing w:after="40"/>
      </w:pPr>
      <w:r>
        <w:t>Authenticate or authorize a request</w:t>
      </w:r>
    </w:p>
    <w:p>
      <w:pPr>
        <w:pStyle w:val="Heading2"/>
      </w:pPr>
      <w:r>
        <w:t>Risks</w:t>
      </w:r>
    </w:p>
    <w:p>
      <w:pPr>
        <w:pStyle w:val="ListBullet"/>
        <w:spacing w:after="40"/>
      </w:pPr>
      <w:r>
        <w:t>Temporal and availability coupling</w:t>
      </w:r>
    </w:p>
    <w:p>
      <w:pPr>
        <w:pStyle w:val="ListBullet"/>
        <w:spacing w:after="40"/>
      </w:pPr>
      <w:r>
        <w:t>Cascading failures</w:t>
      </w:r>
    </w:p>
    <w:p>
      <w:pPr>
        <w:pStyle w:val="ListBullet"/>
        <w:spacing w:after="40"/>
      </w:pPr>
      <w:r>
        <w:t>Accumulated latency across call chains</w:t>
      </w:r>
    </w:p>
    <w:p>
      <w:pPr>
        <w:pStyle w:val="ListBullet"/>
        <w:spacing w:after="40"/>
      </w:pPr>
      <w:r>
        <w:t>Retry storms</w:t>
      </w:r>
    </w:p>
    <w:p>
      <w:pPr>
        <w:pStyle w:val="ListBullet"/>
        <w:spacing w:after="40"/>
      </w:pPr>
      <w:r>
        <w:t>Distributed tracing and debugging complexity</w:t>
      </w:r>
    </w:p>
    <w:p>
      <w:pPr>
        <w:pStyle w:val="NoSpacing"/>
        <w:spacing w:before="60" w:after="120"/>
        <w:ind w:left="288" w:right="288"/>
        <w:shd w:fill="F3F4F6"/>
      </w:pPr>
      <w:r>
        <w:rPr>
          <w:rFonts w:ascii="Consolas" w:hAnsi="Consolas" w:eastAsia="Consolas"/>
          <w:sz w:val="17"/>
        </w:rPr>
        <w:t>Order Service -&gt; Product Service -&gt; Pricing Service -&gt; Tax Service</w:t>
        <w:br/>
        <w:br/>
        <w:t>Every additional synchronous hop increases latency and failure probability.</w:t>
      </w:r>
    </w:p>
    <w:p>
      <w:pPr>
        <w:pStyle w:val="Heading1"/>
      </w:pPr>
      <w:r>
        <w:t>3. .NET 10 Synchronous HTTP Example</w:t>
      </w:r>
    </w:p>
    <w:p>
      <w:r>
        <w:t>This example contains a Product Service and an Order Service. The Order Service uses a typed HttpClient to query Product Service before creating an order.</w:t>
      </w:r>
    </w:p>
    <w:p>
      <w:pPr>
        <w:pStyle w:val="Heading2"/>
      </w:pPr>
      <w:r>
        <w:t>ProductService/Program.cs</w:t>
      </w:r>
    </w:p>
    <w:p>
      <w:pPr>
        <w:pStyle w:val="NoSpacing"/>
        <w:spacing w:before="60" w:after="120"/>
        <w:ind w:left="288" w:right="288"/>
        <w:shd w:fill="F3F4F6"/>
      </w:pPr>
      <w:r>
        <w:rPr>
          <w:rFonts w:ascii="Consolas" w:hAnsi="Consolas" w:eastAsia="Consolas"/>
          <w:sz w:val="17"/>
        </w:rPr>
        <w:t>var builder = WebApplication.CreateBuilder(args);</w:t>
        <w:br/>
        <w:t>var app = builder.Build();</w:t>
        <w:br/>
        <w:br/>
        <w:t>var products = new Dictionary&lt;int, Product&gt;</w:t>
        <w:br/>
        <w:t>{</w:t>
        <w:br/>
        <w:t xml:space="preserve">    [101] = new(101, "Laptop", 85000, 10),</w:t>
        <w:br/>
        <w:t xml:space="preserve">    [102] = new(102, "Keyboard", 3500, 25),</w:t>
        <w:br/>
        <w:t xml:space="preserve">    [103] = new(103, "Mouse", 1800, 50)</w:t>
        <w:br/>
        <w:t>};</w:t>
        <w:br/>
        <w:br/>
        <w:t>app.MapGet("/products/{id:int}", (int id) =&gt;</w:t>
        <w:br/>
        <w:t xml:space="preserve">    products.TryGetValue(id, out var product)</w:t>
        <w:br/>
        <w:t xml:space="preserve">        ? Results.Ok(product)</w:t>
        <w:br/>
        <w:t xml:space="preserve">        : Results.NotFound(new { Message = $"Product {id} was not found." }));</w:t>
        <w:br/>
        <w:br/>
        <w:t>app.Run();</w:t>
        <w:br/>
        <w:br/>
        <w:t>public sealed record Product(int Id, string Name, decimal Price, int AvailableQuantity);</w:t>
      </w:r>
    </w:p>
    <w:p>
      <w:pPr>
        <w:pStyle w:val="Heading2"/>
      </w:pPr>
      <w:r>
        <w:t>OrderService/ProductClient.cs</w:t>
      </w:r>
    </w:p>
    <w:p>
      <w:pPr>
        <w:pStyle w:val="NoSpacing"/>
        <w:spacing w:before="60" w:after="120"/>
        <w:ind w:left="288" w:right="288"/>
        <w:shd w:fill="F3F4F6"/>
      </w:pPr>
      <w:r>
        <w:rPr>
          <w:rFonts w:ascii="Consolas" w:hAnsi="Consolas" w:eastAsia="Consolas"/>
          <w:sz w:val="17"/>
        </w:rPr>
        <w:t>using System.Net;</w:t>
        <w:br/>
        <w:t>using System.Net.Http.Json;</w:t>
        <w:br/>
        <w:br/>
        <w:t>public sealed class ProductClient(HttpClient httpClient)</w:t>
        <w:br/>
        <w:t>{</w:t>
        <w:br/>
        <w:t xml:space="preserve">    public async Task&lt;ProductResponse?&gt; GetProductAsync(</w:t>
        <w:br/>
        <w:t xml:space="preserve">        int productId,</w:t>
        <w:br/>
        <w:t xml:space="preserve">        CancellationToken cancellationToken)</w:t>
        <w:br/>
        <w:t xml:space="preserve">    {</w:t>
        <w:br/>
        <w:t xml:space="preserve">        using var response = await httpClient.GetAsync(</w:t>
        <w:br/>
        <w:t xml:space="preserve">            $"/products/{productId}", cancellationToken);</w:t>
        <w:br/>
        <w:br/>
        <w:t xml:space="preserve">        if (response.StatusCode == HttpStatusCode.NotFound)</w:t>
        <w:br/>
        <w:t xml:space="preserve">            return null;</w:t>
        <w:br/>
        <w:br/>
        <w:t xml:space="preserve">        response.EnsureSuccessStatusCode();</w:t>
        <w:br/>
        <w:t xml:space="preserve">        return await response.Content.ReadFromJsonAsync&lt;ProductResponse&gt;(cancellationToken);</w:t>
        <w:br/>
        <w:t xml:space="preserve">    }</w:t>
        <w:br/>
        <w:t>}</w:t>
        <w:br/>
        <w:br/>
        <w:t>public sealed record ProductResponse(</w:t>
        <w:br/>
        <w:t xml:space="preserve">    int Id, string Name, decimal Price, int AvailableQuantity);</w:t>
      </w:r>
    </w:p>
    <w:p>
      <w:pPr>
        <w:pStyle w:val="Heading2"/>
      </w:pPr>
      <w:r>
        <w:t>OrderService/Program.cs</w:t>
      </w:r>
    </w:p>
    <w:p>
      <w:pPr>
        <w:pStyle w:val="NoSpacing"/>
        <w:spacing w:before="60" w:after="120"/>
        <w:ind w:left="288" w:right="288"/>
        <w:shd w:fill="F3F4F6"/>
      </w:pPr>
      <w:r>
        <w:rPr>
          <w:rFonts w:ascii="Consolas" w:hAnsi="Consolas" w:eastAsia="Consolas"/>
          <w:sz w:val="17"/>
        </w:rPr>
        <w:t>var builder = WebApplication.CreateBuilder(args);</w:t>
        <w:br/>
        <w:br/>
        <w:t>var productServiceUrl = builder.Configuration["Services:ProductService"]</w:t>
        <w:br/>
        <w:t xml:space="preserve">    ?? "http://localhost:5001";</w:t>
        <w:br/>
        <w:br/>
        <w:t>builder.Services.AddHttpClient&lt;ProductClient&gt;(client =&gt;</w:t>
        <w:br/>
        <w:t>{</w:t>
        <w:br/>
        <w:t xml:space="preserve">    client.BaseAddress = new Uri(productServiceUrl);</w:t>
        <w:br/>
        <w:t xml:space="preserve">    client.Timeout = TimeSpan.FromSeconds(3);</w:t>
        <w:br/>
        <w:t>});</w:t>
        <w:br/>
        <w:br/>
        <w:t>var app = builder.Build();</w:t>
        <w:br/>
        <w:br/>
        <w:t>app.MapPost("/orders", async (</w:t>
        <w:br/>
        <w:t xml:space="preserve">    CreateOrderRequest request,</w:t>
        <w:br/>
        <w:t xml:space="preserve">    ProductClient productClient,</w:t>
        <w:br/>
        <w:t xml:space="preserve">    CancellationToken cancellationToken) =&gt;</w:t>
        <w:br/>
        <w:t>{</w:t>
        <w:br/>
        <w:t xml:space="preserve">    if (request.Quantity &lt;= 0)</w:t>
        <w:br/>
        <w:t xml:space="preserve">        return Results.BadRequest(new { Message = "Quantity must be greater than zero." });</w:t>
        <w:br/>
        <w:br/>
        <w:t xml:space="preserve">    ProductResponse? product;</w:t>
        <w:br/>
        <w:t xml:space="preserve">    try</w:t>
        <w:br/>
        <w:t xml:space="preserve">    {</w:t>
        <w:br/>
        <w:t xml:space="preserve">        product = await productClient.GetProductAsync(request.ProductId, cancellationToken);</w:t>
        <w:br/>
        <w:t xml:space="preserve">    }</w:t>
        <w:br/>
        <w:t xml:space="preserve">    catch (OperationCanceledException) when (!cancellationToken.IsCancellationRequested)</w:t>
        <w:br/>
        <w:t xml:space="preserve">    {</w:t>
        <w:br/>
        <w:t xml:space="preserve">        return Results.Problem("Product Service timed out.", statusCode: 504);</w:t>
        <w:br/>
        <w:t xml:space="preserve">    }</w:t>
        <w:br/>
        <w:t xml:space="preserve">    catch (HttpRequestException ex)</w:t>
        <w:br/>
        <w:t xml:space="preserve">    {</w:t>
        <w:br/>
        <w:t xml:space="preserve">        return Results.Problem(ex.Message, statusCode: 503);</w:t>
        <w:br/>
        <w:t xml:space="preserve">    }</w:t>
        <w:br/>
        <w:br/>
        <w:t xml:space="preserve">    if (product is null)</w:t>
        <w:br/>
        <w:t xml:space="preserve">        return Results.NotFound(new { Message = "Product not found." });</w:t>
        <w:br/>
        <w:br/>
        <w:t xml:space="preserve">    if (product.AvailableQuantity &lt; request.Quantity)</w:t>
        <w:br/>
        <w:t xml:space="preserve">        return Results.Conflict(new { Message = "Insufficient inventory." });</w:t>
        <w:br/>
        <w:br/>
        <w:t xml:space="preserve">    var order = new</w:t>
        <w:br/>
        <w:t xml:space="preserve">    {</w:t>
        <w:br/>
        <w:t xml:space="preserve">        OrderId = Guid.NewGuid(),</w:t>
        <w:br/>
        <w:t xml:space="preserve">        ProductId = product.Id,</w:t>
        <w:br/>
        <w:t xml:space="preserve">        ProductName = product.Name,</w:t>
        <w:br/>
        <w:t xml:space="preserve">        request.Quantity,</w:t>
        <w:br/>
        <w:t xml:space="preserve">        TotalAmount = product.Price * request.Quantity,</w:t>
        <w:br/>
        <w:t xml:space="preserve">        Status = "Created"</w:t>
        <w:br/>
        <w:t xml:space="preserve">    };</w:t>
        <w:br/>
        <w:br/>
        <w:t xml:space="preserve">    return Results.Created($"/orders/{order.OrderId}", order);</w:t>
        <w:br/>
        <w:t>});</w:t>
        <w:br/>
        <w:br/>
        <w:t>app.Run();</w:t>
        <w:br/>
        <w:br/>
        <w:t>public sealed record CreateOrderRequest(int ProductId, int Quantity);</w:t>
      </w:r>
    </w:p>
    <w:p>
      <w:pPr>
        <w:pStyle w:val="Heading2"/>
      </w:pPr>
      <w:r>
        <w:t>Run and test</w:t>
      </w:r>
    </w:p>
    <w:p>
      <w:pPr>
        <w:pStyle w:val="NoSpacing"/>
        <w:spacing w:before="60" w:after="120"/>
        <w:ind w:left="288" w:right="288"/>
        <w:shd w:fill="F3F4F6"/>
      </w:pPr>
      <w:r>
        <w:rPr>
          <w:rFonts w:ascii="Consolas" w:hAnsi="Consolas" w:eastAsia="Consolas"/>
          <w:sz w:val="17"/>
        </w:rPr>
        <w:t>dotnet run --project ProductService --urls http://localhost:5001</w:t>
        <w:br/>
        <w:br/>
        <w:t>Services__ProductService=http://localhost:5001 \</w:t>
        <w:br/>
        <w:t>dotnet run --project OrderService --urls http://localhost:5002</w:t>
        <w:br/>
        <w:br/>
        <w:t>curl -X POST http://localhost:5002/orders \</w:t>
        <w:br/>
        <w:t xml:space="preserve">  -H "Content-Type: application/json" \</w:t>
        <w:br/>
        <w:t xml:space="preserve">  -d '{"productId":101,"quantity":2}' </w:t>
      </w:r>
    </w:p>
    <w:p>
      <w:pPr>
        <w:pStyle w:val="Heading1"/>
      </w:pPr>
      <w:r>
        <w:t>4. Asynchronous Communication</w:t>
      </w:r>
    </w:p>
    <w:p>
      <w:r>
        <w:t>In asynchronous communication, a producer places a message on a broker and continues. A consumer processes it independently. This model improves decoupling, buffering, and resilience but introduces eventual consistency and duplicate-delivery concerns.</w:t>
      </w:r>
    </w:p>
    <w:p>
      <w:pPr>
        <w:pStyle w:val="Heading2"/>
      </w:pPr>
      <w:r>
        <w:t>When to use it</w:t>
      </w:r>
    </w:p>
    <w:p>
      <w:pPr>
        <w:pStyle w:val="ListBullet"/>
        <w:spacing w:after="40"/>
      </w:pPr>
      <w:r>
        <w:t>The caller does not require an immediate result.</w:t>
      </w:r>
    </w:p>
    <w:p>
      <w:pPr>
        <w:pStyle w:val="ListBullet"/>
        <w:spacing w:after="40"/>
      </w:pPr>
      <w:r>
        <w:t>The work is long-running or resource-intensive.</w:t>
      </w:r>
    </w:p>
    <w:p>
      <w:pPr>
        <w:pStyle w:val="ListBullet"/>
        <w:spacing w:after="40"/>
      </w:pPr>
      <w:r>
        <w:t>The receiver may be temporarily unavailable.</w:t>
      </w:r>
    </w:p>
    <w:p>
      <w:pPr>
        <w:pStyle w:val="ListBullet"/>
        <w:spacing w:after="40"/>
      </w:pPr>
      <w:r>
        <w:t>Traffic arrives in bursts and requires buffering.</w:t>
      </w:r>
    </w:p>
    <w:p>
      <w:pPr>
        <w:pStyle w:val="ListBullet"/>
        <w:spacing w:after="40"/>
      </w:pPr>
      <w:r>
        <w:t>Multiple independent services must react.</w:t>
      </w:r>
    </w:p>
    <w:p>
      <w:pPr>
        <w:pStyle w:val="ListBullet"/>
        <w:spacing w:after="40"/>
      </w:pPr>
      <w:r>
        <w:t>Eventual consistency is acceptable.</w:t>
      </w:r>
    </w:p>
    <w:p>
      <w:pPr>
        <w:pStyle w:val="Heading2"/>
      </w:pPr>
      <w:r>
        <w:t>Command versus event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b/>
                <w:color w:val="FFFFFF"/>
                <w:sz w:val="18"/>
              </w:rPr>
              <w:t>Concept</w:t>
            </w:r>
          </w:p>
        </w:tc>
        <w:tc>
          <w:tcPr>
            <w:tcW w:type="dxa" w:w="3389"/>
            <w:shd w:fill="1F4E79"/>
            <w:vAlign w:val="center"/>
          </w:tcPr>
          <w:p>
            <w:r/>
            <w:r>
              <w:rPr>
                <w:b/>
                <w:color w:val="FFFFFF"/>
                <w:sz w:val="18"/>
              </w:rPr>
              <w:t>Meaning</w:t>
            </w:r>
          </w:p>
        </w:tc>
        <w:tc>
          <w:tcPr>
            <w:tcW w:type="dxa" w:w="3389"/>
            <w:shd w:fill="1F4E79"/>
            <w:vAlign w:val="center"/>
          </w:tcPr>
          <w:p>
            <w:r/>
            <w:r>
              <w:rPr>
                <w:b/>
                <w:color w:val="FFFFFF"/>
                <w:sz w:val="18"/>
              </w:rPr>
              <w:t>Examples</w:t>
            </w:r>
          </w:p>
        </w:tc>
      </w:tr>
      <w:tr>
        <w:tc>
          <w:tcPr>
            <w:tcW w:type="dxa" w:w="3389"/>
            <w:vAlign w:val="center"/>
          </w:tcPr>
          <w:p>
            <w:r/>
            <w:r>
              <w:rPr>
                <w:b w:val="0"/>
                <w:sz w:val="18"/>
              </w:rPr>
              <w:t>Command</w:t>
            </w:r>
          </w:p>
        </w:tc>
        <w:tc>
          <w:tcPr>
            <w:tcW w:type="dxa" w:w="3389"/>
            <w:vAlign w:val="center"/>
          </w:tcPr>
          <w:p>
            <w:r/>
            <w:r>
              <w:rPr>
                <w:b w:val="0"/>
                <w:sz w:val="18"/>
              </w:rPr>
              <w:t>Tells one logical receiver to perform an action. Usually imperative.</w:t>
            </w:r>
          </w:p>
        </w:tc>
        <w:tc>
          <w:tcPr>
            <w:tcW w:type="dxa" w:w="3389"/>
            <w:vAlign w:val="center"/>
          </w:tcPr>
          <w:p>
            <w:r/>
            <w:r>
              <w:rPr>
                <w:b w:val="0"/>
                <w:sz w:val="18"/>
              </w:rPr>
              <w:t>ReserveInventory, GenerateInvoice</w:t>
            </w:r>
          </w:p>
        </w:tc>
      </w:tr>
      <w:tr>
        <w:tc>
          <w:tcPr>
            <w:tcW w:type="dxa" w:w="3389"/>
            <w:vAlign w:val="center"/>
          </w:tcPr>
          <w:p>
            <w:r/>
            <w:r>
              <w:rPr>
                <w:b w:val="0"/>
                <w:sz w:val="18"/>
              </w:rPr>
              <w:t>Event</w:t>
            </w:r>
          </w:p>
        </w:tc>
        <w:tc>
          <w:tcPr>
            <w:tcW w:type="dxa" w:w="3389"/>
            <w:vAlign w:val="center"/>
          </w:tcPr>
          <w:p>
            <w:r/>
            <w:r>
              <w:rPr>
                <w:b w:val="0"/>
                <w:sz w:val="18"/>
              </w:rPr>
              <w:t>Announces a business fact that has already happened. Zero or more subscribers may react.</w:t>
            </w:r>
          </w:p>
        </w:tc>
        <w:tc>
          <w:tcPr>
            <w:tcW w:type="dxa" w:w="3389"/>
            <w:vAlign w:val="center"/>
          </w:tcPr>
          <w:p>
            <w:r/>
            <w:r>
              <w:rPr>
                <w:b w:val="0"/>
                <w:sz w:val="18"/>
              </w:rPr>
              <w:t>OrderCreated, PaymentCompleted</w:t>
            </w:r>
          </w:p>
        </w:tc>
      </w:tr>
    </w:tbl>
    <w:p>
      <w:pPr>
        <w:pStyle w:val="Heading2"/>
      </w:pPr>
      <w:r>
        <w:t>Queue versus topic</w:t>
      </w:r>
    </w:p>
    <w:p>
      <w:pPr>
        <w:pStyle w:val="NoSpacing"/>
        <w:spacing w:before="60" w:after="120"/>
        <w:ind w:left="288" w:right="288"/>
        <w:shd w:fill="F3F4F6"/>
      </w:pPr>
      <w:r>
        <w:rPr>
          <w:rFonts w:ascii="Consolas" w:hAnsi="Consolas" w:eastAsia="Consolas"/>
          <w:sz w:val="17"/>
        </w:rPr>
        <w:t>Queue: Producer -&gt; Queue -&gt; one competing consumer processes each message</w:t>
        <w:br/>
        <w:t>Topic: Publisher -&gt; Topic -&gt; independent subscription per interested service</w:t>
      </w:r>
    </w:p>
    <w:p>
      <w:pPr>
        <w:pStyle w:val="Heading1"/>
      </w:pPr>
      <w:r>
        <w:t>5. .NET 10 Asynchronous Command Example</w:t>
      </w:r>
    </w:p>
    <w:p>
      <w:r>
        <w:t>The Order API sends a ReserveInventoryCommand to Azure Service Bus and immediately returns HTTP 202 Accepted. An Inventory Worker consumes the command later.</w:t>
      </w:r>
    </w:p>
    <w:p>
      <w:pPr>
        <w:pStyle w:val="Heading2"/>
      </w:pPr>
      <w:r>
        <w:t>Message contract</w:t>
      </w:r>
    </w:p>
    <w:p>
      <w:pPr>
        <w:pStyle w:val="NoSpacing"/>
        <w:spacing w:before="60" w:after="120"/>
        <w:ind w:left="288" w:right="288"/>
        <w:shd w:fill="F3F4F6"/>
      </w:pPr>
      <w:r>
        <w:rPr>
          <w:rFonts w:ascii="Consolas" w:hAnsi="Consolas" w:eastAsia="Consolas"/>
          <w:sz w:val="17"/>
        </w:rPr>
        <w:t>public sealed record ReserveInventoryCommand(</w:t>
        <w:br/>
        <w:t xml:space="preserve">    Guid CommandId,</w:t>
        <w:br/>
        <w:t xml:space="preserve">    Guid OrderId,</w:t>
        <w:br/>
        <w:t xml:space="preserve">    int ProductId,</w:t>
        <w:br/>
        <w:t xml:space="preserve">    int Quantity,</w:t>
        <w:br/>
        <w:t xml:space="preserve">    DateTimeOffset CreatedAtUtc);</w:t>
      </w:r>
    </w:p>
    <w:p>
      <w:pPr>
        <w:pStyle w:val="Heading2"/>
      </w:pPr>
      <w:r>
        <w:t>Order API publisher</w:t>
      </w:r>
    </w:p>
    <w:p>
      <w:pPr>
        <w:pStyle w:val="NoSpacing"/>
        <w:spacing w:before="60" w:after="120"/>
        <w:ind w:left="288" w:right="288"/>
        <w:shd w:fill="F3F4F6"/>
      </w:pPr>
      <w:r>
        <w:rPr>
          <w:rFonts w:ascii="Consolas" w:hAnsi="Consolas" w:eastAsia="Consolas"/>
          <w:sz w:val="17"/>
        </w:rPr>
        <w:t>using System.Text.Json;</w:t>
        <w:br/>
        <w:t>using Azure.Messaging.ServiceBus;</w:t>
        <w:br/>
        <w:br/>
        <w:t>var builder = WebApplication.CreateBuilder(args);</w:t>
        <w:br/>
        <w:t>var connectionString = builder.Configuration.GetConnectionString("ServiceBus")</w:t>
        <w:br/>
        <w:t xml:space="preserve">    ?? throw new InvalidOperationException("Service Bus connection string is missing.");</w:t>
        <w:br/>
        <w:t>var queueName = builder.Configuration["ServiceBus:InventoryQueue"]</w:t>
        <w:br/>
        <w:t xml:space="preserve">    ?? "inventory-commands";</w:t>
        <w:br/>
        <w:br/>
        <w:t>builder.Services.AddSingleton(new ServiceBusClient(connectionString));</w:t>
        <w:br/>
        <w:t>builder.Services.AddSingleton(sp =&gt;</w:t>
        <w:br/>
        <w:t xml:space="preserve">    sp.GetRequiredService&lt;ServiceBusClient&gt;().CreateSender(queueName));</w:t>
        <w:br/>
        <w:br/>
        <w:t>var app = builder.Build();</w:t>
        <w:br/>
        <w:br/>
        <w:t>app.MapPost("/orders", async (</w:t>
        <w:br/>
        <w:t xml:space="preserve">    CreateOrderRequest request,</w:t>
        <w:br/>
        <w:t xml:space="preserve">    ServiceBusSender sender,</w:t>
        <w:br/>
        <w:t xml:space="preserve">    CancellationToken cancellationToken) =&gt;</w:t>
        <w:br/>
        <w:t>{</w:t>
        <w:br/>
        <w:t xml:space="preserve">    var orderId = Guid.NewGuid();</w:t>
        <w:br/>
        <w:t xml:space="preserve">    var command = new ReserveInventoryCommand(</w:t>
        <w:br/>
        <w:t xml:space="preserve">        Guid.NewGuid(), orderId, request.ProductId,</w:t>
        <w:br/>
        <w:t xml:space="preserve">        request.Quantity, DateTimeOffset.UtcNow);</w:t>
        <w:br/>
        <w:br/>
        <w:t xml:space="preserve">    var message = new ServiceBusMessage(JsonSerializer.Serialize(command))</w:t>
        <w:br/>
        <w:t xml:space="preserve">    {</w:t>
        <w:br/>
        <w:t xml:space="preserve">        MessageId = command.CommandId.ToString(),</w:t>
        <w:br/>
        <w:t xml:space="preserve">        CorrelationId = orderId.ToString(),</w:t>
        <w:br/>
        <w:t xml:space="preserve">        Subject = nameof(ReserveInventoryCommand),</w:t>
        <w:br/>
        <w:t xml:space="preserve">        ContentType = "application/json"</w:t>
        <w:br/>
        <w:t xml:space="preserve">    };</w:t>
        <w:br/>
        <w:br/>
        <w:t xml:space="preserve">    await sender.SendMessageAsync(message, cancellationToken);</w:t>
        <w:br/>
        <w:br/>
        <w:t xml:space="preserve">    return Results.Accepted($"/orders/{orderId}", new</w:t>
        <w:br/>
        <w:t xml:space="preserve">    {</w:t>
        <w:br/>
        <w:t xml:space="preserve">        OrderId = orderId,</w:t>
        <w:br/>
        <w:t xml:space="preserve">        Status = "PendingInventory"</w:t>
        <w:br/>
        <w:t xml:space="preserve">    });</w:t>
        <w:br/>
        <w:t>});</w:t>
        <w:br/>
        <w:br/>
        <w:t>app.Run();</w:t>
        <w:br/>
        <w:t>public sealed record CreateOrderRequest(int ProductId, int Quantity);</w:t>
      </w:r>
    </w:p>
    <w:p>
      <w:pPr>
        <w:pStyle w:val="Heading2"/>
      </w:pPr>
      <w:r>
        <w:t>Inventory worker</w:t>
      </w:r>
    </w:p>
    <w:p>
      <w:pPr>
        <w:pStyle w:val="NoSpacing"/>
        <w:spacing w:before="60" w:after="120"/>
        <w:ind w:left="288" w:right="288"/>
        <w:shd w:fill="F3F4F6"/>
      </w:pPr>
      <w:r>
        <w:rPr>
          <w:rFonts w:ascii="Consolas" w:hAnsi="Consolas" w:eastAsia="Consolas"/>
          <w:sz w:val="17"/>
        </w:rPr>
        <w:t>using Azure.Messaging.ServiceBus;</w:t>
        <w:br/>
        <w:br/>
        <w:t>public sealed class InventoryWorker : BackgroundService</w:t>
        <w:br/>
        <w:t>{</w:t>
        <w:br/>
        <w:t xml:space="preserve">    private readonly ServiceBusProcessor _processor;</w:t>
        <w:br/>
        <w:t xml:space="preserve">    private readonly ILogger&lt;InventoryWorker&gt; _logger;</w:t>
        <w:br/>
        <w:br/>
        <w:t xml:space="preserve">    public InventoryWorker(ServiceBusClient client, IConfiguration config,</w:t>
        <w:br/>
        <w:t xml:space="preserve">        ILogger&lt;InventoryWorker&gt; logger)</w:t>
        <w:br/>
        <w:t xml:space="preserve">    {</w:t>
        <w:br/>
        <w:t xml:space="preserve">        _logger = logger;</w:t>
        <w:br/>
        <w:t xml:space="preserve">        _processor = client.CreateProcessor(</w:t>
        <w:br/>
        <w:t xml:space="preserve">            config["ServiceBus:InventoryQueue"] ?? "inventory-commands",</w:t>
        <w:br/>
        <w:t xml:space="preserve">            new ServiceBusProcessorOptions</w:t>
        <w:br/>
        <w:t xml:space="preserve">            {</w:t>
        <w:br/>
        <w:t xml:space="preserve">                AutoCompleteMessages = false,</w:t>
        <w:br/>
        <w:t xml:space="preserve">                MaxConcurrentCalls = 4,</w:t>
        <w:br/>
        <w:t xml:space="preserve">                PrefetchCount = 20</w:t>
        <w:br/>
        <w:t xml:space="preserve">            });</w:t>
        <w:br/>
        <w:t xml:space="preserve">    }</w:t>
        <w:br/>
        <w:br/>
        <w:t xml:space="preserve">    protected override async Task ExecuteAsync(CancellationToken stoppingToken)</w:t>
        <w:br/>
        <w:t xml:space="preserve">    {</w:t>
        <w:br/>
        <w:t xml:space="preserve">        _processor.ProcessMessageAsync += ProcessMessageAsync;</w:t>
        <w:br/>
        <w:t xml:space="preserve">        _processor.ProcessErrorAsync += args =&gt;</w:t>
        <w:br/>
        <w:t xml:space="preserve">        {</w:t>
        <w:br/>
        <w:t xml:space="preserve">            _logger.LogError(args.Exception, "Service Bus processor error");</w:t>
        <w:br/>
        <w:t xml:space="preserve">            return Task.CompletedTask;</w:t>
        <w:br/>
        <w:t xml:space="preserve">        };</w:t>
        <w:br/>
        <w:br/>
        <w:t xml:space="preserve">        await _processor.StartProcessingAsync(stoppingToken);</w:t>
        <w:br/>
        <w:t xml:space="preserve">        await Task.Delay(Timeout.InfiniteTimeSpan, stoppingToken);</w:t>
        <w:br/>
        <w:t xml:space="preserve">    }</w:t>
        <w:br/>
        <w:br/>
        <w:t xml:space="preserve">    private async Task ProcessMessageAsync(ProcessMessageEventArgs args)</w:t>
        <w:br/>
        <w:t xml:space="preserve">    {</w:t>
        <w:br/>
        <w:t xml:space="preserve">        try</w:t>
        <w:br/>
        <w:t xml:space="preserve">        {</w:t>
        <w:br/>
        <w:t xml:space="preserve">            var command = args.Message.Body</w:t>
        <w:br/>
        <w:t xml:space="preserve">                .ToObjectFromJson&lt;ReserveInventoryCommand&gt;();</w:t>
        <w:br/>
        <w:br/>
        <w:t xml:space="preserve">            if (command is null)</w:t>
        <w:br/>
        <w:t xml:space="preserve">            {</w:t>
        <w:br/>
        <w:t xml:space="preserve">                await args.DeadLetterMessageAsync(args.Message,</w:t>
        <w:br/>
        <w:t xml:space="preserve">                    "InvalidMessage", "Unable to deserialize command.");</w:t>
        <w:br/>
        <w:t xml:space="preserve">                return;</w:t>
        <w:br/>
        <w:t xml:space="preserve">            }</w:t>
        <w:br/>
        <w:br/>
        <w:t xml:space="preserve">            _logger.LogInformation(</w:t>
        <w:br/>
        <w:t xml:space="preserve">                "Reserving {Quantity} of product {ProductId} for order {OrderId}",</w:t>
        <w:br/>
        <w:t xml:space="preserve">                command.Quantity, command.ProductId, command.OrderId);</w:t>
        <w:br/>
        <w:br/>
        <w:t xml:space="preserve">            // Persist an idempotent inventory reservation here.</w:t>
        <w:br/>
        <w:t xml:space="preserve">            await args.CompleteMessageAsync(args.Message, args.CancellationToken);</w:t>
        <w:br/>
        <w:t xml:space="preserve">        }</w:t>
        <w:br/>
        <w:t xml:space="preserve">        catch (Exception ex)</w:t>
        <w:br/>
        <w:t xml:space="preserve">        {</w:t>
        <w:br/>
        <w:t xml:space="preserve">            _logger.LogError(ex, "Inventory processing failed");</w:t>
        <w:br/>
        <w:t xml:space="preserve">            await args.AbandonMessageAsync(args.Message,</w:t>
        <w:br/>
        <w:t xml:space="preserve">                cancellationToken: args.CancellationToken);</w:t>
        <w:br/>
        <w:t xml:space="preserve">        }</w:t>
        <w:br/>
        <w:t xml:space="preserve">    }</w:t>
        <w:br/>
        <w:t>}</w:t>
      </w:r>
    </w:p>
    <w:p>
      <w:pPr>
        <w:pStyle w:val="Heading1"/>
      </w:pPr>
      <w:r>
        <w:t>6. Event-Driven Architecture</w:t>
      </w:r>
    </w:p>
    <w:p>
      <w:r>
        <w:t>An event-driven service publishes a business fact without knowing which services will react. Each subscriber owns its independent processing logic.</w:t>
      </w:r>
    </w:p>
    <w:p>
      <w:pPr>
        <w:pStyle w:val="NoSpacing"/>
        <w:spacing w:before="60" w:after="120"/>
        <w:ind w:left="288" w:right="288"/>
        <w:shd w:fill="F3F4F6"/>
      </w:pPr>
      <w:r>
        <w:rPr>
          <w:rFonts w:ascii="Consolas" w:hAnsi="Consolas" w:eastAsia="Consolas"/>
          <w:sz w:val="17"/>
        </w:rPr>
        <w:t>Order Service -- OrderCreated --&gt; orders-topic</w:t>
        <w:br/>
        <w:t xml:space="preserve">                                      |-- inventory-subscription --&gt; Inventory Service</w:t>
        <w:br/>
        <w:t xml:space="preserve">                                      |-- billing-subscription   --&gt; Billing Service</w:t>
        <w:br/>
        <w:t xml:space="preserve">                                      `-- notification-sub       --&gt; Notification Service</w:t>
      </w:r>
    </w:p>
    <w:p>
      <w:pPr>
        <w:pStyle w:val="Heading2"/>
      </w:pPr>
      <w:r>
        <w:t>OrderCreated integration event</w:t>
      </w:r>
    </w:p>
    <w:p>
      <w:pPr>
        <w:pStyle w:val="NoSpacing"/>
        <w:spacing w:before="60" w:after="120"/>
        <w:ind w:left="288" w:right="288"/>
        <w:shd w:fill="F3F4F6"/>
      </w:pPr>
      <w:r>
        <w:rPr>
          <w:rFonts w:ascii="Consolas" w:hAnsi="Consolas" w:eastAsia="Consolas"/>
          <w:sz w:val="17"/>
        </w:rPr>
        <w:t>public sealed record OrderCreatedIntegrationEvent(</w:t>
        <w:br/>
        <w:t xml:space="preserve">    Guid EventId,</w:t>
        <w:br/>
        <w:t xml:space="preserve">    Guid OrderId,</w:t>
        <w:br/>
        <w:t xml:space="preserve">    Guid CustomerId,</w:t>
        <w:br/>
        <w:t xml:space="preserve">    IReadOnlyList&lt;OrderItemDto&gt; Items,</w:t>
        <w:br/>
        <w:t xml:space="preserve">    decimal TotalAmount,</w:t>
        <w:br/>
        <w:t xml:space="preserve">    DateTimeOffset OccurredAtUtc,</w:t>
        <w:br/>
        <w:t xml:space="preserve">    int Version = 1);</w:t>
        <w:br/>
        <w:br/>
        <w:t>public sealed record OrderItemDto(int ProductId, int Quantity, decimal UnitPrice);</w:t>
      </w:r>
    </w:p>
    <w:p>
      <w:pPr>
        <w:pStyle w:val="Heading2"/>
      </w:pPr>
      <w:r>
        <w:t>Event publisher</w:t>
      </w:r>
    </w:p>
    <w:p>
      <w:pPr>
        <w:pStyle w:val="NoSpacing"/>
        <w:spacing w:before="60" w:after="120"/>
        <w:ind w:left="288" w:right="288"/>
        <w:shd w:fill="F3F4F6"/>
      </w:pPr>
      <w:r>
        <w:rPr>
          <w:rFonts w:ascii="Consolas" w:hAnsi="Consolas" w:eastAsia="Consolas"/>
          <w:sz w:val="17"/>
        </w:rPr>
        <w:t>public sealed class ServiceBusEventPublisher(ServiceBusSender sender)</w:t>
        <w:br/>
        <w:t>{</w:t>
        <w:br/>
        <w:t xml:space="preserve">    public async Task PublishAsync(</w:t>
        <w:br/>
        <w:t xml:space="preserve">        OrderCreatedIntegrationEvent integrationEvent,</w:t>
        <w:br/>
        <w:t xml:space="preserve">        CancellationToken cancellationToken)</w:t>
        <w:br/>
        <w:t xml:space="preserve">    {</w:t>
        <w:br/>
        <w:t xml:space="preserve">        var message = new ServiceBusMessage(</w:t>
        <w:br/>
        <w:t xml:space="preserve">            BinaryData.FromObjectAsJson(integrationEvent))</w:t>
        <w:br/>
        <w:t xml:space="preserve">        {</w:t>
        <w:br/>
        <w:t xml:space="preserve">            MessageId = integrationEvent.EventId.ToString(),</w:t>
        <w:br/>
        <w:t xml:space="preserve">            CorrelationId = integrationEvent.OrderId.ToString(),</w:t>
        <w:br/>
        <w:t xml:space="preserve">            Subject = nameof(OrderCreatedIntegrationEvent),</w:t>
        <w:br/>
        <w:t xml:space="preserve">            ContentType = "application/json"</w:t>
        <w:br/>
        <w:t xml:space="preserve">        };</w:t>
        <w:br/>
        <w:br/>
        <w:t xml:space="preserve">        message.ApplicationProperties["event-version"] = integrationEvent.Version;</w:t>
        <w:br/>
        <w:t xml:space="preserve">        await sender.SendMessageAsync(message, cancellationToken);</w:t>
        <w:br/>
        <w:t xml:space="preserve">    }</w:t>
        <w:br/>
        <w:t>}</w:t>
      </w:r>
    </w:p>
    <w:p>
      <w:pPr>
        <w:pStyle w:val="Heading1"/>
      </w:pPr>
      <w:r>
        <w:t>7. Event Handler Calling Another Service</w:t>
      </w:r>
    </w:p>
    <w:p>
      <w:r>
        <w:t>A consumer may receive an event asynchronously and then call another service synchronously. This hybrid model is valid, but the event handler now depends on the downstream service during message processing.</w:t>
      </w:r>
    </w:p>
    <w:p>
      <w:pPr>
        <w:pStyle w:val="NoSpacing"/>
        <w:spacing w:before="60" w:after="120"/>
        <w:ind w:left="288" w:right="288"/>
        <w:shd w:fill="F3F4F6"/>
      </w:pPr>
      <w:r>
        <w:rPr>
          <w:rFonts w:ascii="Consolas" w:hAnsi="Consolas" w:eastAsia="Consolas"/>
          <w:sz w:val="17"/>
        </w:rPr>
        <w:t>orders-topic -&gt; Inventory Service -&gt; HTTP POST /warehouse/allocations -&gt; Warehouse Service</w:t>
      </w:r>
    </w:p>
    <w:p>
      <w:pPr>
        <w:pStyle w:val="Heading2"/>
      </w:pPr>
      <w:r>
        <w:t>WarehouseClient.cs</w:t>
      </w:r>
    </w:p>
    <w:p>
      <w:pPr>
        <w:pStyle w:val="NoSpacing"/>
        <w:spacing w:before="60" w:after="120"/>
        <w:ind w:left="288" w:right="288"/>
        <w:shd w:fill="F3F4F6"/>
      </w:pPr>
      <w:r>
        <w:rPr>
          <w:rFonts w:ascii="Consolas" w:hAnsi="Consolas" w:eastAsia="Consolas"/>
          <w:sz w:val="17"/>
        </w:rPr>
        <w:t>using System.Net.Http.Json;</w:t>
        <w:br/>
        <w:br/>
        <w:t>public sealed class WarehouseClient(HttpClient httpClient)</w:t>
        <w:br/>
        <w:t>{</w:t>
        <w:br/>
        <w:t xml:space="preserve">    public async Task&lt;WarehouseAllocationResponse&gt; AllocateAsync(</w:t>
        <w:br/>
        <w:t xml:space="preserve">        WarehouseAllocationRequest request,</w:t>
        <w:br/>
        <w:t xml:space="preserve">        CancellationToken cancellationToken)</w:t>
        <w:br/>
        <w:t xml:space="preserve">    {</w:t>
        <w:br/>
        <w:t xml:space="preserve">        using var response = await httpClient.PostAsJsonAsync(</w:t>
        <w:br/>
        <w:t xml:space="preserve">            "/warehouse/allocations", request, cancellationToken);</w:t>
        <w:br/>
        <w:br/>
        <w:t xml:space="preserve">        response.EnsureSuccessStatusCode();</w:t>
        <w:br/>
        <w:t xml:space="preserve">        return await response.Content</w:t>
        <w:br/>
        <w:t xml:space="preserve">            .ReadFromJsonAsync&lt;WarehouseAllocationResponse&gt;(cancellationToken)</w:t>
        <w:br/>
        <w:t xml:space="preserve">            ?? throw new InvalidOperationException("Empty warehouse response.");</w:t>
        <w:br/>
        <w:t xml:space="preserve">    }</w:t>
        <w:br/>
        <w:t>}</w:t>
        <w:br/>
        <w:br/>
        <w:t>public sealed record WarehouseAllocationRequest(</w:t>
        <w:br/>
        <w:t xml:space="preserve">    Guid OrderId, IReadOnlyList&lt;WarehouseItem&gt; Items);</w:t>
        <w:br/>
        <w:t>public sealed record WarehouseItem(int ProductId, int Quantity);</w:t>
        <w:br/>
        <w:t>public sealed record WarehouseAllocationResponse(Guid AllocationId, string Status);</w:t>
      </w:r>
    </w:p>
    <w:p>
      <w:pPr>
        <w:pStyle w:val="Heading2"/>
      </w:pPr>
      <w:r>
        <w:t>Event handler</w:t>
      </w:r>
    </w:p>
    <w:p>
      <w:pPr>
        <w:pStyle w:val="NoSpacing"/>
        <w:spacing w:before="60" w:after="120"/>
        <w:ind w:left="288" w:right="288"/>
        <w:shd w:fill="F3F4F6"/>
      </w:pPr>
      <w:r>
        <w:rPr>
          <w:rFonts w:ascii="Consolas" w:hAnsi="Consolas" w:eastAsia="Consolas"/>
          <w:sz w:val="17"/>
        </w:rPr>
        <w:t>public sealed class OrderCreatedHandler(WarehouseClient warehouseClient)</w:t>
        <w:br/>
        <w:t>{</w:t>
        <w:br/>
        <w:t xml:space="preserve">    public async Task HandleAsync(</w:t>
        <w:br/>
        <w:t xml:space="preserve">        OrderCreatedIntegrationEvent integrationEvent,</w:t>
        <w:br/>
        <w:t xml:space="preserve">        CancellationToken cancellationToken)</w:t>
        <w:br/>
        <w:t xml:space="preserve">    {</w:t>
        <w:br/>
        <w:t xml:space="preserve">        var request = new WarehouseAllocationRequest(</w:t>
        <w:br/>
        <w:t xml:space="preserve">            integrationEvent.OrderId,</w:t>
        <w:br/>
        <w:t xml:space="preserve">            integrationEvent.Items</w:t>
        <w:br/>
        <w:t xml:space="preserve">                .Select(i =&gt; new WarehouseItem(i.ProductId, i.Quantity))</w:t>
        <w:br/>
        <w:t xml:space="preserve">                .ToArray());</w:t>
        <w:br/>
        <w:br/>
        <w:t xml:space="preserve">        await warehouseClient.AllocateAsync(request, cancellationToken);</w:t>
        <w:br/>
        <w:t xml:space="preserve">    }</w:t>
        <w:br/>
        <w:t>}</w:t>
      </w:r>
    </w:p>
    <w:p>
      <w:pPr>
        <w:pStyle w:val="Heading2"/>
      </w:pPr>
      <w:r>
        <w:t>Critical production requirement: idempotency</w:t>
      </w:r>
    </w:p>
    <w:p>
      <w:r>
        <w:t>The HTTP operation can succeed while message completion fails. The broker may redeliver the event, causing the service call to run again. Send an idempotency key and make the receiving API return the previous result for repeated requests.</w:t>
      </w:r>
    </w:p>
    <w:p>
      <w:pPr>
        <w:pStyle w:val="NoSpacing"/>
        <w:spacing w:before="60" w:after="120"/>
        <w:ind w:left="288" w:right="288"/>
        <w:shd w:fill="F3F4F6"/>
      </w:pPr>
      <w:r>
        <w:rPr>
          <w:rFonts w:ascii="Consolas" w:hAnsi="Consolas" w:eastAsia="Consolas"/>
          <w:sz w:val="17"/>
        </w:rPr>
        <w:t>POST /warehouse/allocations</w:t>
        <w:br/>
        <w:t>Idempotency-Key: order-68cb92b9</w:t>
      </w:r>
    </w:p>
    <w:p>
      <w:pPr>
        <w:pStyle w:val="Heading1"/>
      </w:pPr>
      <w:r>
        <w:t>8. Transactional Outbox Pattern</w:t>
      </w:r>
    </w:p>
    <w:p>
      <w:r>
        <w:t>Saving business data and publishing an event are two separate operations. A failure between them can leave the database and broker inconsistent. The transactional outbox stores the domain change and an outbox record in the same local database transaction. A background publisher later sends the event.</w:t>
      </w:r>
    </w:p>
    <w:p>
      <w:pPr>
        <w:pStyle w:val="NoSpacing"/>
        <w:spacing w:before="60" w:after="120"/>
        <w:ind w:left="288" w:right="288"/>
        <w:shd w:fill="F3F4F6"/>
      </w:pPr>
      <w:r>
        <w:rPr>
          <w:rFonts w:ascii="Consolas" w:hAnsi="Consolas" w:eastAsia="Consolas"/>
          <w:sz w:val="17"/>
        </w:rPr>
        <w:t>Database transaction</w:t>
        <w:br/>
        <w:t xml:space="preserve">  |-- INSERT Order</w:t>
        <w:br/>
        <w:t xml:space="preserve">  `-- INSERT OutboxMessage</w:t>
        <w:br/>
        <w:br/>
        <w:t>Outbox Publisher -&gt; Message Broker</w:t>
      </w:r>
    </w:p>
    <w:p>
      <w:pPr>
        <w:pStyle w:val="NoSpacing"/>
        <w:spacing w:before="60" w:after="120"/>
        <w:ind w:left="288" w:right="288"/>
        <w:shd w:fill="F3F4F6"/>
      </w:pPr>
      <w:r>
        <w:rPr>
          <w:rFonts w:ascii="Consolas" w:hAnsi="Consolas" w:eastAsia="Consolas"/>
          <w:sz w:val="17"/>
        </w:rPr>
        <w:t>await using var transaction =</w:t>
        <w:br/>
        <w:t xml:space="preserve">    await dbContext.Database.BeginTransactionAsync(cancellationToken);</w:t>
        <w:br/>
        <w:br/>
        <w:t>dbContext.Orders.Add(order);</w:t>
        <w:br/>
        <w:t>dbContext.OutboxMessages.Add(new OutboxMessage</w:t>
        <w:br/>
        <w:t>{</w:t>
        <w:br/>
        <w:t xml:space="preserve">    Id = integrationEvent.EventId,</w:t>
        <w:br/>
        <w:t xml:space="preserve">    Type = nameof(OrderCreatedIntegrationEvent),</w:t>
        <w:br/>
        <w:t xml:space="preserve">    Payload = JsonSerializer.Serialize(integrationEvent),</w:t>
        <w:br/>
        <w:t xml:space="preserve">    OccurredAtUtc = integrationEvent.OccurredAtUtc</w:t>
        <w:br/>
        <w:t>});</w:t>
        <w:br/>
        <w:br/>
        <w:t>await dbContext.SaveChangesAsync(cancellationToken);</w:t>
        <w:br/>
        <w:t>await transaction.CommitAsync(cancellationToken);</w:t>
      </w:r>
    </w:p>
    <w:p>
      <w:pPr>
        <w:pStyle w:val="Heading1"/>
      </w:pPr>
      <w:r>
        <w:t>9. Comparison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b/>
                <w:color w:val="FFFFFF"/>
                <w:sz w:val="18"/>
              </w:rPr>
              <w:t>Characteristic</w:t>
            </w:r>
          </w:p>
        </w:tc>
        <w:tc>
          <w:tcPr>
            <w:tcW w:type="dxa" w:w="3389"/>
            <w:shd w:fill="1F4E79"/>
            <w:vAlign w:val="center"/>
          </w:tcPr>
          <w:p>
            <w:r/>
            <w:r>
              <w:rPr>
                <w:b/>
                <w:color w:val="FFFFFF"/>
                <w:sz w:val="18"/>
              </w:rPr>
              <w:t>Synchronous</w:t>
            </w:r>
          </w:p>
        </w:tc>
        <w:tc>
          <w:tcPr>
            <w:tcW w:type="dxa" w:w="3389"/>
            <w:shd w:fill="1F4E79"/>
            <w:vAlign w:val="center"/>
          </w:tcPr>
          <w:p>
            <w:r/>
            <w:r>
              <w:rPr>
                <w:b/>
                <w:color w:val="FFFFFF"/>
                <w:sz w:val="18"/>
              </w:rPr>
              <w:t>Asynchronous</w:t>
            </w:r>
          </w:p>
        </w:tc>
      </w:tr>
      <w:tr>
        <w:tc>
          <w:tcPr>
            <w:tcW w:type="dxa" w:w="3389"/>
            <w:vAlign w:val="center"/>
          </w:tcPr>
          <w:p>
            <w:r/>
            <w:r>
              <w:rPr>
                <w:b w:val="0"/>
                <w:sz w:val="18"/>
              </w:rPr>
              <w:t>Caller waits</w:t>
            </w:r>
          </w:p>
        </w:tc>
        <w:tc>
          <w:tcPr>
            <w:tcW w:type="dxa" w:w="3389"/>
            <w:vAlign w:val="center"/>
          </w:tcPr>
          <w:p>
            <w:r/>
            <w:r>
              <w:rPr>
                <w:b w:val="0"/>
                <w:sz w:val="18"/>
              </w:rPr>
              <w:t>Yes</w:t>
            </w:r>
          </w:p>
        </w:tc>
        <w:tc>
          <w:tcPr>
            <w:tcW w:type="dxa" w:w="3389"/>
            <w:vAlign w:val="center"/>
          </w:tcPr>
          <w:p>
            <w:r/>
            <w:r>
              <w:rPr>
                <w:b w:val="0"/>
                <w:sz w:val="18"/>
              </w:rPr>
              <w:t>No</w:t>
            </w:r>
          </w:p>
        </w:tc>
      </w:tr>
      <w:tr>
        <w:tc>
          <w:tcPr>
            <w:tcW w:type="dxa" w:w="3389"/>
            <w:vAlign w:val="center"/>
          </w:tcPr>
          <w:p>
            <w:r/>
            <w:r>
              <w:rPr>
                <w:b w:val="0"/>
                <w:sz w:val="18"/>
              </w:rPr>
              <w:t>Immediate response</w:t>
            </w:r>
          </w:p>
        </w:tc>
        <w:tc>
          <w:tcPr>
            <w:tcW w:type="dxa" w:w="3389"/>
            <w:vAlign w:val="center"/>
          </w:tcPr>
          <w:p>
            <w:r/>
            <w:r>
              <w:rPr>
                <w:b w:val="0"/>
                <w:sz w:val="18"/>
              </w:rPr>
              <w:t>Yes</w:t>
            </w:r>
          </w:p>
        </w:tc>
        <w:tc>
          <w:tcPr>
            <w:tcW w:type="dxa" w:w="3389"/>
            <w:vAlign w:val="center"/>
          </w:tcPr>
          <w:p>
            <w:r/>
            <w:r>
              <w:rPr>
                <w:b w:val="0"/>
                <w:sz w:val="18"/>
              </w:rPr>
              <w:t>Usually no</w:t>
            </w:r>
          </w:p>
        </w:tc>
      </w:tr>
      <w:tr>
        <w:tc>
          <w:tcPr>
            <w:tcW w:type="dxa" w:w="3389"/>
            <w:vAlign w:val="center"/>
          </w:tcPr>
          <w:p>
            <w:r/>
            <w:r>
              <w:rPr>
                <w:b w:val="0"/>
                <w:sz w:val="18"/>
              </w:rPr>
              <w:t>Temporal coupling</w:t>
            </w:r>
          </w:p>
        </w:tc>
        <w:tc>
          <w:tcPr>
            <w:tcW w:type="dxa" w:w="3389"/>
            <w:vAlign w:val="center"/>
          </w:tcPr>
          <w:p>
            <w:r/>
            <w:r>
              <w:rPr>
                <w:b w:val="0"/>
                <w:sz w:val="18"/>
              </w:rPr>
              <w:t>High</w:t>
            </w:r>
          </w:p>
        </w:tc>
        <w:tc>
          <w:tcPr>
            <w:tcW w:type="dxa" w:w="3389"/>
            <w:vAlign w:val="center"/>
          </w:tcPr>
          <w:p>
            <w:r/>
            <w:r>
              <w:rPr>
                <w:b w:val="0"/>
                <w:sz w:val="18"/>
              </w:rPr>
              <w:t>Low</w:t>
            </w:r>
          </w:p>
        </w:tc>
      </w:tr>
      <w:tr>
        <w:tc>
          <w:tcPr>
            <w:tcW w:type="dxa" w:w="3389"/>
            <w:vAlign w:val="center"/>
          </w:tcPr>
          <w:p>
            <w:r/>
            <w:r>
              <w:rPr>
                <w:b w:val="0"/>
                <w:sz w:val="18"/>
              </w:rPr>
              <w:t>Traffic buffering</w:t>
            </w:r>
          </w:p>
        </w:tc>
        <w:tc>
          <w:tcPr>
            <w:tcW w:type="dxa" w:w="3389"/>
            <w:vAlign w:val="center"/>
          </w:tcPr>
          <w:p>
            <w:r/>
            <w:r>
              <w:rPr>
                <w:b w:val="0"/>
                <w:sz w:val="18"/>
              </w:rPr>
              <w:t>Limited</w:t>
            </w:r>
          </w:p>
        </w:tc>
        <w:tc>
          <w:tcPr>
            <w:tcW w:type="dxa" w:w="3389"/>
            <w:vAlign w:val="center"/>
          </w:tcPr>
          <w:p>
            <w:r/>
            <w:r>
              <w:rPr>
                <w:b w:val="0"/>
                <w:sz w:val="18"/>
              </w:rPr>
              <w:t>Strong</w:t>
            </w:r>
          </w:p>
        </w:tc>
      </w:tr>
      <w:tr>
        <w:tc>
          <w:tcPr>
            <w:tcW w:type="dxa" w:w="3389"/>
            <w:vAlign w:val="center"/>
          </w:tcPr>
          <w:p>
            <w:r/>
            <w:r>
              <w:rPr>
                <w:b w:val="0"/>
                <w:sz w:val="18"/>
              </w:rPr>
              <w:t>Operational complexity</w:t>
            </w:r>
          </w:p>
        </w:tc>
        <w:tc>
          <w:tcPr>
            <w:tcW w:type="dxa" w:w="3389"/>
            <w:vAlign w:val="center"/>
          </w:tcPr>
          <w:p>
            <w:r/>
            <w:r>
              <w:rPr>
                <w:b w:val="0"/>
                <w:sz w:val="18"/>
              </w:rPr>
              <w:t>Lower</w:t>
            </w:r>
          </w:p>
        </w:tc>
        <w:tc>
          <w:tcPr>
            <w:tcW w:type="dxa" w:w="3389"/>
            <w:vAlign w:val="center"/>
          </w:tcPr>
          <w:p>
            <w:r/>
            <w:r>
              <w:rPr>
                <w:b w:val="0"/>
                <w:sz w:val="18"/>
              </w:rPr>
              <w:t>Higher</w:t>
            </w:r>
          </w:p>
        </w:tc>
      </w:tr>
      <w:tr>
        <w:tc>
          <w:tcPr>
            <w:tcW w:type="dxa" w:w="3389"/>
            <w:vAlign w:val="center"/>
          </w:tcPr>
          <w:p>
            <w:r/>
            <w:r>
              <w:rPr>
                <w:b w:val="0"/>
                <w:sz w:val="18"/>
              </w:rPr>
              <w:t>Consistency</w:t>
            </w:r>
          </w:p>
        </w:tc>
        <w:tc>
          <w:tcPr>
            <w:tcW w:type="dxa" w:w="3389"/>
            <w:vAlign w:val="center"/>
          </w:tcPr>
          <w:p>
            <w:r/>
            <w:r>
              <w:rPr>
                <w:b w:val="0"/>
                <w:sz w:val="18"/>
              </w:rPr>
              <w:t>Usually immediate</w:t>
            </w:r>
          </w:p>
        </w:tc>
        <w:tc>
          <w:tcPr>
            <w:tcW w:type="dxa" w:w="3389"/>
            <w:vAlign w:val="center"/>
          </w:tcPr>
          <w:p>
            <w:r/>
            <w:r>
              <w:rPr>
                <w:b w:val="0"/>
                <w:sz w:val="18"/>
              </w:rPr>
              <w:t>Usually eventual</w:t>
            </w:r>
          </w:p>
        </w:tc>
      </w:tr>
      <w:tr>
        <w:tc>
          <w:tcPr>
            <w:tcW w:type="dxa" w:w="3389"/>
            <w:vAlign w:val="center"/>
          </w:tcPr>
          <w:p>
            <w:r/>
            <w:r>
              <w:rPr>
                <w:b w:val="0"/>
                <w:sz w:val="18"/>
              </w:rPr>
              <w:t>Best suited for</w:t>
            </w:r>
          </w:p>
        </w:tc>
        <w:tc>
          <w:tcPr>
            <w:tcW w:type="dxa" w:w="3389"/>
            <w:vAlign w:val="center"/>
          </w:tcPr>
          <w:p>
            <w:r/>
            <w:r>
              <w:rPr>
                <w:b w:val="0"/>
                <w:sz w:val="18"/>
              </w:rPr>
              <w:t>Queries and immediate decisions</w:t>
            </w:r>
          </w:p>
        </w:tc>
        <w:tc>
          <w:tcPr>
            <w:tcW w:type="dxa" w:w="3389"/>
            <w:vAlign w:val="center"/>
          </w:tcPr>
          <w:p>
            <w:r/>
            <w:r>
              <w:rPr>
                <w:b w:val="0"/>
                <w:sz w:val="18"/>
              </w:rPr>
              <w:t>Background work, commands, events</w:t>
            </w:r>
          </w:p>
        </w:tc>
      </w:tr>
    </w:tbl>
    <w:p>
      <w:pPr>
        <w:pStyle w:val="Heading1"/>
      </w:pPr>
      <w:r>
        <w:t>10. Decision Guide</w:t>
      </w:r>
    </w:p>
    <w:p>
      <w:pPr>
        <w:pStyle w:val="NoSpacing"/>
        <w:spacing w:before="60" w:after="120"/>
        <w:ind w:left="288" w:right="288"/>
        <w:shd w:fill="F3F4F6"/>
      </w:pPr>
      <w:r>
        <w:rPr>
          <w:rFonts w:ascii="Consolas" w:hAnsi="Consolas" w:eastAsia="Consolas"/>
          <w:sz w:val="17"/>
        </w:rPr>
        <w:t>Does the caller need the result immediately?</w:t>
        <w:br/>
        <w:t xml:space="preserve">  Yes -&gt; HTTP or gRPC</w:t>
        <w:br/>
        <w:t xml:space="preserve">  No  -&gt; Is one specific service responsible?</w:t>
        <w:br/>
        <w:t xml:space="preserve">           Yes -&gt; asynchronous command queue</w:t>
        <w:br/>
        <w:t xml:space="preserve">           No or many consumers -&gt; publish an event to a topic</w:t>
      </w:r>
    </w:p>
    <w:p>
      <w:pPr>
        <w:pStyle w:val="Heading2"/>
      </w:pPr>
      <w:r>
        <w:t>Recommended rules</w:t>
      </w:r>
    </w:p>
    <w:p>
      <w:pPr>
        <w:pStyle w:val="ListBullet"/>
        <w:spacing w:after="40"/>
      </w:pPr>
      <w:r>
        <w:t>Use synchronous HTTP or gRPC for immediate queries and decisions.</w:t>
      </w:r>
    </w:p>
    <w:p>
      <w:pPr>
        <w:pStyle w:val="ListBullet"/>
        <w:spacing w:after="40"/>
      </w:pPr>
      <w:r>
        <w:t>Use an asynchronous command for deferred work owned by one service.</w:t>
      </w:r>
    </w:p>
    <w:p>
      <w:pPr>
        <w:pStyle w:val="ListBullet"/>
        <w:spacing w:after="40"/>
      </w:pPr>
      <w:r>
        <w:t>Use an integration event to announce a completed business fact.</w:t>
      </w:r>
    </w:p>
    <w:p>
      <w:pPr>
        <w:pStyle w:val="ListBullet"/>
        <w:spacing w:after="40"/>
      </w:pPr>
      <w:r>
        <w:t>Avoid long synchronous chains such as A -&gt; B -&gt; C -&gt; D.</w:t>
      </w:r>
    </w:p>
    <w:p>
      <w:pPr>
        <w:pStyle w:val="ListBullet"/>
        <w:spacing w:after="40"/>
      </w:pPr>
      <w:r>
        <w:t>Apply explicit timeouts and retry only transient, idempotent operations.</w:t>
      </w:r>
    </w:p>
    <w:p>
      <w:pPr>
        <w:pStyle w:val="ListBullet"/>
        <w:spacing w:after="40"/>
      </w:pPr>
      <w:r>
        <w:t>Assume every brokered message may be delivered more than once.</w:t>
      </w:r>
    </w:p>
    <w:p>
      <w:pPr>
        <w:pStyle w:val="ListBullet"/>
        <w:spacing w:after="40"/>
      </w:pPr>
      <w:r>
        <w:t>Use correlation IDs, distributed tracing, dead-letter handling, and alerts.</w:t>
      </w:r>
    </w:p>
    <w:p>
      <w:pPr>
        <w:pStyle w:val="ListBullet"/>
        <w:spacing w:after="40"/>
      </w:pPr>
      <w:r>
        <w:t>Version integration-event contracts.</w:t>
      </w:r>
    </w:p>
    <w:p>
      <w:pPr>
        <w:pStyle w:val="ListBullet"/>
        <w:spacing w:after="40"/>
      </w:pPr>
      <w:r>
        <w:t>Use the transactional outbox for database-plus-message consistency.</w:t>
      </w:r>
    </w:p>
    <w:p>
      <w:pPr>
        <w:pStyle w:val="Heading1"/>
      </w:pPr>
      <w:r>
        <w:t>11. Recommended E-Commerce Architecture</w:t>
      </w:r>
    </w:p>
    <w:p>
      <w:pPr>
        <w:pStyle w:val="NoSpacing"/>
        <w:spacing w:before="60" w:after="120"/>
        <w:ind w:left="288" w:right="288"/>
        <w:shd w:fill="F3F4F6"/>
      </w:pPr>
      <w:r>
        <w:rPr>
          <w:rFonts w:ascii="Consolas" w:hAnsi="Consolas" w:eastAsia="Consolas"/>
          <w:sz w:val="17"/>
        </w:rPr>
        <w:t>Client -&gt; Order Service</w:t>
        <w:br/>
        <w:t xml:space="preserve">             |-- synchronous Product/Pricing query when required</w:t>
        <w:br/>
        <w:t xml:space="preserve">             |-- save Order + OutboxMessage</w:t>
        <w:br/>
        <w:t xml:space="preserve">             `-- return current order status</w:t>
        <w:br/>
        <w:br/>
        <w:t>Outbox Publisher -&gt; OrderCreated topic</w:t>
        <w:br/>
        <w:t xml:space="preserve">                     |-- Inventory Service</w:t>
        <w:br/>
        <w:t xml:space="preserve">                     |-- Payment Service</w:t>
        <w:br/>
        <w:t xml:space="preserve">                     |-- Notification Service</w:t>
        <w:br/>
        <w:t xml:space="preserve">                     `-- Analytics Service</w:t>
      </w:r>
    </w:p>
    <w:p>
      <w:pPr>
        <w:pStyle w:val="Heading1"/>
      </w:pPr>
      <w:r>
        <w:t>Conclusion</w:t>
      </w:r>
    </w:p>
    <w:p>
      <w:r>
        <w:t>The strongest production design minimizes synchronous dependencies on the critical request path while retaining synchronous calls where an immediate answer is genuinely necessary. Deferred actions should be commands, and business facts intended for independent consumers should be events. Reliability requires idempotency, timeouts, observability, dead-letter handling, and the transactional outbox pattern.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Interservice Communication - .NET 10 Practical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