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26"/>
          <w:szCs w:val="26"/>
        </w:rPr>
      </w:pPr>
      <w:r w:rsidDel="00000000" w:rsidR="00000000" w:rsidRPr="00000000">
        <w:rPr>
          <w:b w:val="1"/>
          <w:i w:val="1"/>
          <w:sz w:val="26"/>
          <w:szCs w:val="26"/>
          <w:rtl w:val="0"/>
        </w:rPr>
        <w:t xml:space="preserve">INTEGRATION OF MEAN-VARIANCE MODEL AND STOCHASTIC INDICATOR FOR PORTFOLIO MANAGEMENT</w:t>
      </w:r>
    </w:p>
    <w:p w:rsidR="00000000" w:rsidDel="00000000" w:rsidP="00000000" w:rsidRDefault="00000000" w:rsidRPr="00000000" w14:paraId="00000002">
      <w:pPr>
        <w:numPr>
          <w:ilvl w:val="0"/>
          <w:numId w:val="3"/>
        </w:numPr>
        <w:ind w:left="720" w:hanging="360"/>
        <w:jc w:val="right"/>
        <w:rPr>
          <w:b w:val="1"/>
          <w:sz w:val="26"/>
          <w:szCs w:val="26"/>
          <w:u w:val="none"/>
        </w:rPr>
      </w:pPr>
      <w:r w:rsidDel="00000000" w:rsidR="00000000" w:rsidRPr="00000000">
        <w:rPr>
          <w:b w:val="1"/>
          <w:sz w:val="26"/>
          <w:szCs w:val="26"/>
          <w:rtl w:val="0"/>
        </w:rPr>
        <w:t xml:space="preserve">JITENDRA PADMANABHUNI (20MA20039)</w:t>
      </w:r>
    </w:p>
    <w:p w:rsidR="00000000" w:rsidDel="00000000" w:rsidP="00000000" w:rsidRDefault="00000000" w:rsidRPr="00000000" w14:paraId="00000003">
      <w:pPr>
        <w:ind w:left="0" w:firstLine="0"/>
        <w:jc w:val="left"/>
        <w:rPr>
          <w:b w:val="1"/>
          <w:sz w:val="26"/>
          <w:szCs w:val="26"/>
        </w:rPr>
      </w:pPr>
      <w:r w:rsidDel="00000000" w:rsidR="00000000" w:rsidRPr="00000000">
        <w:rPr>
          <w:rtl w:val="0"/>
        </w:rPr>
      </w:r>
    </w:p>
    <w:p w:rsidR="00000000" w:rsidDel="00000000" w:rsidP="00000000" w:rsidRDefault="00000000" w:rsidRPr="00000000" w14:paraId="00000004">
      <w:pPr>
        <w:ind w:left="0" w:firstLine="0"/>
        <w:jc w:val="both"/>
        <w:rPr>
          <w:sz w:val="24"/>
          <w:szCs w:val="24"/>
        </w:rPr>
      </w:pPr>
      <w:r w:rsidDel="00000000" w:rsidR="00000000" w:rsidRPr="00000000">
        <w:rPr>
          <w:b w:val="1"/>
          <w:sz w:val="26"/>
          <w:szCs w:val="26"/>
          <w:u w:val="single"/>
          <w:rtl w:val="0"/>
        </w:rPr>
        <w:t xml:space="preserve">ABSTRACT</w:t>
      </w:r>
      <w:r w:rsidDel="00000000" w:rsidR="00000000" w:rsidRPr="00000000">
        <w:rPr>
          <w:b w:val="1"/>
          <w:sz w:val="26"/>
          <w:szCs w:val="26"/>
          <w:rtl w:val="0"/>
        </w:rPr>
        <w:br w:type="textWrapping"/>
        <w:br w:type="textWrapping"/>
      </w:r>
      <w:r w:rsidDel="00000000" w:rsidR="00000000" w:rsidRPr="00000000">
        <w:rPr>
          <w:sz w:val="24"/>
          <w:szCs w:val="24"/>
          <w:rtl w:val="0"/>
        </w:rPr>
        <w:t xml:space="preserve">The Mean-Variance model introduced by Markowitz involves analyzing market data over a period of time and deciding on a portfolio at the end of the period. However, the Mean-Variance model is unable to predict the dynamic nature of the market and, hence, is not suitable for buying or selling based on market conditions. This challenge can be overcome via Technical Analysis. This paper involves using the stochastic indicator (also called the KD index) along with the Markowitz Model to determine the timing of buying or selling an asset. The new investment strategies provide more agility to the investors than the mean-variance model.</w:t>
      </w:r>
    </w:p>
    <w:p w:rsidR="00000000" w:rsidDel="00000000" w:rsidP="00000000" w:rsidRDefault="00000000" w:rsidRPr="00000000" w14:paraId="00000005">
      <w:pPr>
        <w:ind w:left="0" w:firstLine="0"/>
        <w:jc w:val="left"/>
        <w:rPr>
          <w:sz w:val="24"/>
          <w:szCs w:val="24"/>
        </w:rPr>
      </w:pPr>
      <w:r w:rsidDel="00000000" w:rsidR="00000000" w:rsidRPr="00000000">
        <w:rPr>
          <w:rtl w:val="0"/>
        </w:rPr>
      </w:r>
    </w:p>
    <w:p w:rsidR="00000000" w:rsidDel="00000000" w:rsidP="00000000" w:rsidRDefault="00000000" w:rsidRPr="00000000" w14:paraId="00000006">
      <w:pPr>
        <w:ind w:left="0" w:firstLine="0"/>
        <w:jc w:val="left"/>
        <w:rPr>
          <w:b w:val="1"/>
          <w:sz w:val="26"/>
          <w:szCs w:val="26"/>
          <w:u w:val="single"/>
        </w:rPr>
      </w:pPr>
      <w:r w:rsidDel="00000000" w:rsidR="00000000" w:rsidRPr="00000000">
        <w:rPr>
          <w:b w:val="1"/>
          <w:sz w:val="26"/>
          <w:szCs w:val="26"/>
          <w:u w:val="single"/>
          <w:rtl w:val="0"/>
        </w:rPr>
        <w:t xml:space="preserve">PRELIMINARIES</w:t>
      </w:r>
    </w:p>
    <w:p w:rsidR="00000000" w:rsidDel="00000000" w:rsidP="00000000" w:rsidRDefault="00000000" w:rsidRPr="00000000" w14:paraId="00000007">
      <w:pPr>
        <w:ind w:left="0" w:firstLine="0"/>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b w:val="1"/>
          <w:sz w:val="26"/>
          <w:szCs w:val="26"/>
          <w:rtl w:val="0"/>
        </w:rPr>
        <w:t xml:space="preserve">KD INDEX</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KD index, also known as the stochastic indicator, holds widespread usage in the realm of futures trading. This indicator operates on the premise that the price of an asset often concludes its movement close to the upper or lower bounds of an upward or downward trend period. Consequently, the stochastic indicator initiates its process by computing the raw stochastic value (RSV) using the following formula:</w:t>
      </w:r>
    </w:p>
    <w:p w:rsidR="00000000" w:rsidDel="00000000" w:rsidP="00000000" w:rsidRDefault="00000000" w:rsidRPr="00000000" w14:paraId="0000000A">
      <w:pPr>
        <w:jc w:val="left"/>
        <w:rPr>
          <w:sz w:val="24"/>
          <w:szCs w:val="24"/>
        </w:rPr>
      </w:pPr>
      <w:r w:rsidDel="00000000" w:rsidR="00000000" w:rsidRPr="00000000">
        <w:rPr>
          <w:sz w:val="24"/>
          <w:szCs w:val="24"/>
        </w:rPr>
        <w:drawing>
          <wp:inline distB="114300" distT="114300" distL="114300" distR="114300">
            <wp:extent cx="2376488" cy="67177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76488" cy="67177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where P</w:t>
      </w:r>
      <w:r w:rsidDel="00000000" w:rsidR="00000000" w:rsidRPr="00000000">
        <w:rPr>
          <w:sz w:val="24"/>
          <w:szCs w:val="24"/>
          <w:vertAlign w:val="subscript"/>
          <w:rtl w:val="0"/>
        </w:rPr>
        <w:t xml:space="preserve">n</w:t>
      </w:r>
      <w:r w:rsidDel="00000000" w:rsidR="00000000" w:rsidRPr="00000000">
        <w:rPr>
          <w:sz w:val="24"/>
          <w:szCs w:val="24"/>
          <w:rtl w:val="0"/>
        </w:rPr>
        <w:t xml:space="preserve">, L</w:t>
      </w:r>
      <w:r w:rsidDel="00000000" w:rsidR="00000000" w:rsidRPr="00000000">
        <w:rPr>
          <w:sz w:val="24"/>
          <w:szCs w:val="24"/>
          <w:vertAlign w:val="subscript"/>
          <w:rtl w:val="0"/>
        </w:rPr>
        <w:t xml:space="preserve">n</w:t>
      </w:r>
      <w:r w:rsidDel="00000000" w:rsidR="00000000" w:rsidRPr="00000000">
        <w:rPr>
          <w:sz w:val="24"/>
          <w:szCs w:val="24"/>
          <w:rtl w:val="0"/>
        </w:rPr>
        <w:t xml:space="preserve">, and H</w:t>
      </w:r>
      <w:r w:rsidDel="00000000" w:rsidR="00000000" w:rsidRPr="00000000">
        <w:rPr>
          <w:sz w:val="24"/>
          <w:szCs w:val="24"/>
          <w:vertAlign w:val="subscript"/>
          <w:rtl w:val="0"/>
        </w:rPr>
        <w:t xml:space="preserve">n</w:t>
      </w:r>
      <w:r w:rsidDel="00000000" w:rsidR="00000000" w:rsidRPr="00000000">
        <w:rPr>
          <w:sz w:val="24"/>
          <w:szCs w:val="24"/>
          <w:rtl w:val="0"/>
        </w:rPr>
        <w:t xml:space="preserve"> represent the current closing price, the lowest closing price, and the highest closing price during n periods, respectively. Then, the KD index is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defined as follows:</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3071813" cy="129204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1813" cy="129204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where K</w:t>
      </w:r>
      <w:r w:rsidDel="00000000" w:rsidR="00000000" w:rsidRPr="00000000">
        <w:rPr>
          <w:sz w:val="24"/>
          <w:szCs w:val="24"/>
          <w:vertAlign w:val="subscript"/>
          <w:rtl w:val="0"/>
        </w:rPr>
        <w:t xml:space="preserve">1</w:t>
      </w:r>
      <w:r w:rsidDel="00000000" w:rsidR="00000000" w:rsidRPr="00000000">
        <w:rPr>
          <w:sz w:val="24"/>
          <w:szCs w:val="24"/>
          <w:rtl w:val="0"/>
        </w:rPr>
        <w:t xml:space="preserve"> = D</w:t>
      </w:r>
      <w:r w:rsidDel="00000000" w:rsidR="00000000" w:rsidRPr="00000000">
        <w:rPr>
          <w:sz w:val="24"/>
          <w:szCs w:val="24"/>
          <w:vertAlign w:val="subscript"/>
          <w:rtl w:val="0"/>
        </w:rPr>
        <w:t xml:space="preserve">1</w:t>
      </w:r>
      <w:r w:rsidDel="00000000" w:rsidR="00000000" w:rsidRPr="00000000">
        <w:rPr>
          <w:sz w:val="24"/>
          <w:szCs w:val="24"/>
          <w:rtl w:val="0"/>
        </w:rPr>
        <w:t xml:space="preserve"> = 50. In this study, whenever K</w:t>
      </w:r>
      <w:r w:rsidDel="00000000" w:rsidR="00000000" w:rsidRPr="00000000">
        <w:rPr>
          <w:sz w:val="24"/>
          <w:szCs w:val="24"/>
          <w:vertAlign w:val="subscript"/>
          <w:rtl w:val="0"/>
        </w:rPr>
        <w:t xml:space="preserve">n - 1</w:t>
      </w:r>
      <w:r w:rsidDel="00000000" w:rsidR="00000000" w:rsidRPr="00000000">
        <w:rPr>
          <w:rFonts w:ascii="Arial Unicode MS" w:cs="Arial Unicode MS" w:eastAsia="Arial Unicode MS" w:hAnsi="Arial Unicode MS"/>
          <w:sz w:val="24"/>
          <w:szCs w:val="24"/>
          <w:rtl w:val="0"/>
        </w:rPr>
        <w:t xml:space="preserve"> ≤  D</w:t>
      </w:r>
      <w:r w:rsidDel="00000000" w:rsidR="00000000" w:rsidRPr="00000000">
        <w:rPr>
          <w:sz w:val="24"/>
          <w:szCs w:val="24"/>
          <w:vertAlign w:val="subscript"/>
          <w:rtl w:val="0"/>
        </w:rPr>
        <w:t xml:space="preserve">n - 1</w:t>
      </w:r>
      <w:r w:rsidDel="00000000" w:rsidR="00000000" w:rsidRPr="00000000">
        <w:rPr>
          <w:sz w:val="24"/>
          <w:szCs w:val="24"/>
          <w:rtl w:val="0"/>
        </w:rPr>
        <w:t xml:space="preserve"> and K</w:t>
      </w:r>
      <w:r w:rsidDel="00000000" w:rsidR="00000000" w:rsidRPr="00000000">
        <w:rPr>
          <w:sz w:val="24"/>
          <w:szCs w:val="24"/>
          <w:vertAlign w:val="subscript"/>
          <w:rtl w:val="0"/>
        </w:rPr>
        <w:t xml:space="preserve">n </w:t>
      </w:r>
      <w:r w:rsidDel="00000000" w:rsidR="00000000" w:rsidRPr="00000000">
        <w:rPr>
          <w:sz w:val="24"/>
          <w:szCs w:val="24"/>
          <w:rtl w:val="0"/>
        </w:rPr>
        <w:t xml:space="preserve"> &gt;  D</w:t>
      </w:r>
      <w:r w:rsidDel="00000000" w:rsidR="00000000" w:rsidRPr="00000000">
        <w:rPr>
          <w:sz w:val="24"/>
          <w:szCs w:val="24"/>
          <w:vertAlign w:val="subscript"/>
          <w:rtl w:val="0"/>
        </w:rPr>
        <w:t xml:space="preserve">n</w:t>
      </w:r>
      <w:r w:rsidDel="00000000" w:rsidR="00000000" w:rsidRPr="00000000">
        <w:rPr>
          <w:sz w:val="24"/>
          <w:szCs w:val="24"/>
          <w:rtl w:val="0"/>
        </w:rPr>
        <w:t xml:space="preserve">, a</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buying signal is generated; whenever K</w:t>
      </w:r>
      <w:r w:rsidDel="00000000" w:rsidR="00000000" w:rsidRPr="00000000">
        <w:rPr>
          <w:sz w:val="24"/>
          <w:szCs w:val="24"/>
          <w:vertAlign w:val="subscript"/>
          <w:rtl w:val="0"/>
        </w:rPr>
        <w:t xml:space="preserve">n - 1</w:t>
      </w:r>
      <w:r w:rsidDel="00000000" w:rsidR="00000000" w:rsidRPr="00000000">
        <w:rPr>
          <w:rFonts w:ascii="Arial Unicode MS" w:cs="Arial Unicode MS" w:eastAsia="Arial Unicode MS" w:hAnsi="Arial Unicode MS"/>
          <w:sz w:val="24"/>
          <w:szCs w:val="24"/>
          <w:rtl w:val="0"/>
        </w:rPr>
        <w:t xml:space="preserve"> ≥  D</w:t>
      </w:r>
      <w:r w:rsidDel="00000000" w:rsidR="00000000" w:rsidRPr="00000000">
        <w:rPr>
          <w:sz w:val="24"/>
          <w:szCs w:val="24"/>
          <w:vertAlign w:val="subscript"/>
          <w:rtl w:val="0"/>
        </w:rPr>
        <w:t xml:space="preserve">n - 1</w:t>
      </w:r>
      <w:r w:rsidDel="00000000" w:rsidR="00000000" w:rsidRPr="00000000">
        <w:rPr>
          <w:sz w:val="24"/>
          <w:szCs w:val="24"/>
          <w:rtl w:val="0"/>
        </w:rPr>
        <w:t xml:space="preserve"> and K</w:t>
      </w:r>
      <w:r w:rsidDel="00000000" w:rsidR="00000000" w:rsidRPr="00000000">
        <w:rPr>
          <w:sz w:val="24"/>
          <w:szCs w:val="24"/>
          <w:vertAlign w:val="subscript"/>
          <w:rtl w:val="0"/>
        </w:rPr>
        <w:t xml:space="preserve">n </w:t>
      </w:r>
      <w:r w:rsidDel="00000000" w:rsidR="00000000" w:rsidRPr="00000000">
        <w:rPr>
          <w:sz w:val="24"/>
          <w:szCs w:val="24"/>
          <w:rtl w:val="0"/>
        </w:rPr>
        <w:t xml:space="preserve"> &lt;  D</w:t>
      </w:r>
      <w:r w:rsidDel="00000000" w:rsidR="00000000" w:rsidRPr="00000000">
        <w:rPr>
          <w:sz w:val="24"/>
          <w:szCs w:val="24"/>
          <w:vertAlign w:val="subscript"/>
          <w:rtl w:val="0"/>
        </w:rPr>
        <w:t xml:space="preserve">n</w:t>
      </w:r>
      <w:r w:rsidDel="00000000" w:rsidR="00000000" w:rsidRPr="00000000">
        <w:rPr>
          <w:sz w:val="24"/>
          <w:szCs w:val="24"/>
          <w:rtl w:val="0"/>
        </w:rPr>
        <w:t xml:space="preserve">, a selling</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signal is generated.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6"/>
          <w:szCs w:val="26"/>
          <w:u w:val="single"/>
        </w:rPr>
      </w:pPr>
      <w:r w:rsidDel="00000000" w:rsidR="00000000" w:rsidRPr="00000000">
        <w:rPr>
          <w:b w:val="1"/>
          <w:sz w:val="26"/>
          <w:szCs w:val="26"/>
          <w:u w:val="single"/>
          <w:rtl w:val="0"/>
        </w:rPr>
        <w:t xml:space="preserve">METHODOLOGY</w:t>
      </w:r>
    </w:p>
    <w:p w:rsidR="00000000" w:rsidDel="00000000" w:rsidP="00000000" w:rsidRDefault="00000000" w:rsidRPr="00000000" w14:paraId="00000013">
      <w:pPr>
        <w:rPr>
          <w:b w:val="1"/>
          <w:sz w:val="26"/>
          <w:szCs w:val="26"/>
          <w:u w:val="single"/>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MODERATE INVESTMENT STRATEGY</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The moderate investment strategy combines the mean-variance optimized portfolio with the KD index's buy signal to select assets for investment. In this strategy, equal weight is assigned to each chosen asset, as outlined below:</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Solve the mean–variance model to yield the optimized portfolio w = (w</w:t>
      </w:r>
      <w:r w:rsidDel="00000000" w:rsidR="00000000" w:rsidRPr="00000000">
        <w:rPr>
          <w:sz w:val="24"/>
          <w:szCs w:val="24"/>
          <w:vertAlign w:val="subscript"/>
          <w:rtl w:val="0"/>
        </w:rPr>
        <w:t xml:space="preserve">1</w:t>
      </w:r>
      <w:r w:rsidDel="00000000" w:rsidR="00000000" w:rsidRPr="00000000">
        <w:rPr>
          <w:sz w:val="24"/>
          <w:szCs w:val="24"/>
          <w:rtl w:val="0"/>
        </w:rPr>
        <w:t xml:space="preserve">; w</w:t>
      </w:r>
      <w:r w:rsidDel="00000000" w:rsidR="00000000" w:rsidRPr="00000000">
        <w:rPr>
          <w:sz w:val="24"/>
          <w:szCs w:val="24"/>
          <w:vertAlign w:val="subscript"/>
          <w:rtl w:val="0"/>
        </w:rPr>
        <w:t xml:space="preserve">2</w:t>
      </w:r>
      <w:r w:rsidDel="00000000" w:rsidR="00000000" w:rsidRPr="00000000">
        <w:rPr>
          <w:sz w:val="24"/>
          <w:szCs w:val="24"/>
          <w:rtl w:val="0"/>
        </w:rPr>
        <w:t xml:space="preserve">; . . .; w</w:t>
      </w:r>
      <w:r w:rsidDel="00000000" w:rsidR="00000000" w:rsidRPr="00000000">
        <w:rPr>
          <w:sz w:val="24"/>
          <w:szCs w:val="24"/>
          <w:vertAlign w:val="subscript"/>
          <w:rtl w:val="0"/>
        </w:rPr>
        <w:t xml:space="preserve">n</w:t>
      </w:r>
      <w:r w:rsidDel="00000000" w:rsidR="00000000" w:rsidRPr="00000000">
        <w:rPr>
          <w:sz w:val="24"/>
          <w:szCs w:val="24"/>
          <w:rtl w:val="0"/>
        </w:rPr>
        <w:t xml:space="preserve">);</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B = </w:t>
      </w:r>
      <w:r w:rsidDel="00000000" w:rsidR="00000000" w:rsidRPr="00000000">
        <w:rPr>
          <w:color w:val="202122"/>
          <w:sz w:val="26"/>
          <w:szCs w:val="26"/>
          <w:highlight w:val="white"/>
          <w:rtl w:val="0"/>
        </w:rPr>
        <w:t xml:space="preserve">ϕ</w:t>
      </w:r>
      <w:r w:rsidDel="00000000" w:rsidR="00000000" w:rsidRPr="00000000">
        <w:rPr>
          <w:color w:val="202122"/>
          <w:sz w:val="21"/>
          <w:szCs w:val="21"/>
          <w:highlight w:val="white"/>
          <w:rtl w:val="0"/>
        </w:rPr>
        <w:t xml:space="preserve"> ;</w:t>
      </w:r>
    </w:p>
    <w:p w:rsidR="00000000" w:rsidDel="00000000" w:rsidP="00000000" w:rsidRDefault="00000000" w:rsidRPr="00000000" w14:paraId="00000018">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For each asset i satisfying </w:t>
      </w:r>
      <w:r w:rsidDel="00000000" w:rsidR="00000000" w:rsidRPr="00000000">
        <w:rPr>
          <w:sz w:val="24"/>
          <w:szCs w:val="24"/>
          <w:rtl w:val="0"/>
        </w:rPr>
        <w:t xml:space="preserve">w</w:t>
      </w:r>
      <w:r w:rsidDel="00000000" w:rsidR="00000000" w:rsidRPr="00000000">
        <w:rPr>
          <w:sz w:val="24"/>
          <w:szCs w:val="24"/>
          <w:vertAlign w:val="subscript"/>
          <w:rtl w:val="0"/>
        </w:rPr>
        <w:t xml:space="preserve">i</w:t>
      </w:r>
      <w:r w:rsidDel="00000000" w:rsidR="00000000" w:rsidRPr="00000000">
        <w:rPr>
          <w:color w:val="202122"/>
          <w:sz w:val="21"/>
          <w:szCs w:val="21"/>
          <w:highlight w:val="white"/>
          <w:rtl w:val="0"/>
        </w:rPr>
        <w:t xml:space="preserve"> &gt; 0;</w:t>
      </w:r>
    </w:p>
    <w:p w:rsidR="00000000" w:rsidDel="00000000" w:rsidP="00000000" w:rsidRDefault="00000000" w:rsidRPr="00000000" w14:paraId="00000019">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If KD index shows a buying signal, then add i to B;</w:t>
      </w:r>
    </w:p>
    <w:p w:rsidR="00000000" w:rsidDel="00000000" w:rsidP="00000000" w:rsidRDefault="00000000" w:rsidRPr="00000000" w14:paraId="0000001A">
      <w:pPr>
        <w:numPr>
          <w:ilvl w:val="0"/>
          <w:numId w:val="2"/>
        </w:numPr>
        <w:ind w:left="720" w:hanging="360"/>
        <w:rPr>
          <w:color w:val="202122"/>
          <w:sz w:val="21"/>
          <w:szCs w:val="21"/>
          <w:highlight w:val="white"/>
          <w:u w:val="none"/>
        </w:rPr>
      </w:pPr>
      <w:r w:rsidDel="00000000" w:rsidR="00000000" w:rsidRPr="00000000">
        <w:rPr>
          <w:rFonts w:ascii="Arial Unicode MS" w:cs="Arial Unicode MS" w:eastAsia="Arial Unicode MS" w:hAnsi="Arial Unicode MS"/>
          <w:color w:val="202122"/>
          <w:sz w:val="21"/>
          <w:szCs w:val="21"/>
          <w:highlight w:val="white"/>
          <w:rtl w:val="0"/>
        </w:rPr>
        <w:t xml:space="preserve">For each asset i ∈ B;</w:t>
      </w:r>
    </w:p>
    <w:p w:rsidR="00000000" w:rsidDel="00000000" w:rsidP="00000000" w:rsidRDefault="00000000" w:rsidRPr="00000000" w14:paraId="0000001B">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Buy asset i with wealth 1/|B|.</w:t>
      </w:r>
    </w:p>
    <w:p w:rsidR="00000000" w:rsidDel="00000000" w:rsidP="00000000" w:rsidRDefault="00000000" w:rsidRPr="00000000" w14:paraId="0000001C">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AGGRESSIVE INVESTMENT STRATEGY</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The aggressive strategy, the third in line, relies exclusively on the KD index's buy signal for asset selection in investments. Nevertheless, equal weight is allocated to each chosen asset, as depicted below:</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B = </w:t>
      </w:r>
      <w:r w:rsidDel="00000000" w:rsidR="00000000" w:rsidRPr="00000000">
        <w:rPr>
          <w:color w:val="202122"/>
          <w:sz w:val="26"/>
          <w:szCs w:val="26"/>
          <w:highlight w:val="white"/>
          <w:rtl w:val="0"/>
        </w:rPr>
        <w:t xml:space="preserve">ϕ</w:t>
      </w:r>
      <w:r w:rsidDel="00000000" w:rsidR="00000000" w:rsidRPr="00000000">
        <w:rPr>
          <w:color w:val="202122"/>
          <w:sz w:val="21"/>
          <w:szCs w:val="21"/>
          <w:highlight w:val="white"/>
          <w:rtl w:val="0"/>
        </w:rPr>
        <w:t xml:space="preserve"> ;</w:t>
      </w:r>
    </w:p>
    <w:p w:rsidR="00000000" w:rsidDel="00000000" w:rsidP="00000000" w:rsidRDefault="00000000" w:rsidRPr="00000000" w14:paraId="00000020">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For each asset i;</w:t>
      </w:r>
    </w:p>
    <w:p w:rsidR="00000000" w:rsidDel="00000000" w:rsidP="00000000" w:rsidRDefault="00000000" w:rsidRPr="00000000" w14:paraId="00000021">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If KD index shows a buying signal, then add i to B;</w:t>
      </w:r>
    </w:p>
    <w:p w:rsidR="00000000" w:rsidDel="00000000" w:rsidP="00000000" w:rsidRDefault="00000000" w:rsidRPr="00000000" w14:paraId="00000022">
      <w:pPr>
        <w:numPr>
          <w:ilvl w:val="0"/>
          <w:numId w:val="1"/>
        </w:numPr>
        <w:ind w:left="720" w:hanging="360"/>
        <w:rPr>
          <w:color w:val="202122"/>
          <w:sz w:val="21"/>
          <w:szCs w:val="21"/>
          <w:highlight w:val="white"/>
        </w:rPr>
      </w:pPr>
      <w:r w:rsidDel="00000000" w:rsidR="00000000" w:rsidRPr="00000000">
        <w:rPr>
          <w:rFonts w:ascii="Arial Unicode MS" w:cs="Arial Unicode MS" w:eastAsia="Arial Unicode MS" w:hAnsi="Arial Unicode MS"/>
          <w:color w:val="202122"/>
          <w:sz w:val="21"/>
          <w:szCs w:val="21"/>
          <w:highlight w:val="white"/>
          <w:rtl w:val="0"/>
        </w:rPr>
        <w:t xml:space="preserve">For each asset i ∈ B;</w:t>
      </w:r>
    </w:p>
    <w:p w:rsidR="00000000" w:rsidDel="00000000" w:rsidP="00000000" w:rsidRDefault="00000000" w:rsidRPr="00000000" w14:paraId="00000023">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Buy asset i with wealth 1/|B|.</w:t>
      </w:r>
    </w:p>
    <w:p w:rsidR="00000000" w:rsidDel="00000000" w:rsidP="00000000" w:rsidRDefault="00000000" w:rsidRPr="00000000" w14:paraId="00000024">
      <w:pPr>
        <w:rPr>
          <w:color w:val="202122"/>
          <w:sz w:val="21"/>
          <w:szCs w:val="21"/>
          <w:highlight w:val="white"/>
        </w:rPr>
      </w:pPr>
      <w:r w:rsidDel="00000000" w:rsidR="00000000" w:rsidRPr="00000000">
        <w:rPr>
          <w:rtl w:val="0"/>
        </w:rPr>
      </w:r>
    </w:p>
    <w:p w:rsidR="00000000" w:rsidDel="00000000" w:rsidP="00000000" w:rsidRDefault="00000000" w:rsidRPr="00000000" w14:paraId="00000025">
      <w:pPr>
        <w:rPr>
          <w:b w:val="1"/>
          <w:color w:val="202122"/>
          <w:sz w:val="26"/>
          <w:szCs w:val="26"/>
          <w:highlight w:val="white"/>
          <w:u w:val="single"/>
        </w:rPr>
      </w:pPr>
      <w:r w:rsidDel="00000000" w:rsidR="00000000" w:rsidRPr="00000000">
        <w:rPr>
          <w:b w:val="1"/>
          <w:color w:val="202122"/>
          <w:sz w:val="26"/>
          <w:szCs w:val="26"/>
          <w:highlight w:val="white"/>
          <w:u w:val="single"/>
          <w:rtl w:val="0"/>
        </w:rPr>
        <w:t xml:space="preserve">RESULTS</w:t>
      </w:r>
    </w:p>
    <w:p w:rsidR="00000000" w:rsidDel="00000000" w:rsidP="00000000" w:rsidRDefault="00000000" w:rsidRPr="00000000" w14:paraId="00000026">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Average Return for 100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Standard Deviation of Return for 100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Mean-Variance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1"/>
                <w:szCs w:val="21"/>
                <w:highlight w:val="white"/>
                <w:rtl w:val="0"/>
              </w:rPr>
              <w:t xml:space="preserve">-0.0511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1"/>
                <w:szCs w:val="21"/>
                <w:highlight w:val="white"/>
                <w:rtl w:val="0"/>
              </w:rPr>
              <w:t xml:space="preserve">0.5974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1"/>
                <w:szCs w:val="21"/>
                <w:highlight w:val="white"/>
                <w:rtl w:val="0"/>
              </w:rPr>
              <w:t xml:space="preserve">-0.0209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1"/>
                <w:szCs w:val="21"/>
                <w:highlight w:val="white"/>
                <w:rtl w:val="0"/>
              </w:rPr>
              <w:t xml:space="preserve">0.0957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Aggressive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1"/>
                <w:szCs w:val="21"/>
                <w:highlight w:val="white"/>
                <w:rtl w:val="0"/>
              </w:rPr>
              <w:t xml:space="preserve">-0.0224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1"/>
                <w:szCs w:val="21"/>
                <w:highlight w:val="white"/>
                <w:rtl w:val="0"/>
              </w:rPr>
              <w:t xml:space="preserve">0.1113</w:t>
            </w:r>
            <w:r w:rsidDel="00000000" w:rsidR="00000000" w:rsidRPr="00000000">
              <w:rPr>
                <w:rtl w:val="0"/>
              </w:rPr>
            </w:r>
          </w:p>
        </w:tc>
      </w:tr>
    </w:tbl>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