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124BFE78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7770897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7B2CFB">
        <w:rPr>
          <w:rFonts w:ascii="Times New Roman" w:hAnsi="Times New Roman"/>
          <w:sz w:val="24"/>
        </w:rPr>
        <w:t>dotnet run MyKey="Hello from cmd"</w:t>
      </w:r>
    </w:p>
    <w:p w14:paraId="514D11DE" w14:textId="77777777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63343C74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349E1CBA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Aacross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249BEF3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Pr="00E9621D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How to setup ASP NET Core Identity</w:t>
      </w: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7D1BA03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routes.MapRoute(</w:t>
      </w:r>
    </w:p>
    <w:p w14:paraId="6DB39F03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name: "default",</w:t>
      </w:r>
    </w:p>
    <w:p w14:paraId="1EE8394B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false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true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464096B9" w14:textId="3F4B73F4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CAC40D7" w14:textId="0B3CAF57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How to prevent Open Redirect Attacks</w:t>
      </w:r>
    </w:p>
    <w:p w14:paraId="321F4332" w14:textId="28106C23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Use </w:t>
      </w:r>
      <w:r w:rsidRPr="005061D3">
        <w:rPr>
          <w:rFonts w:ascii="Times New Roman" w:hAnsi="Times New Roman" w:cs="Consolas"/>
          <w:sz w:val="24"/>
          <w:szCs w:val="19"/>
        </w:rPr>
        <w:t>LocalRedirect(returnUrl)</w:t>
      </w:r>
    </w:p>
    <w:p w14:paraId="5D8B17E3" w14:textId="3C203BA1" w:rsidR="005061D3" w:rsidRPr="005061D3" w:rsidRDefault="005061D3" w:rsidP="005061D3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OR</w:t>
      </w:r>
    </w:p>
    <w:p w14:paraId="3B9C5300" w14:textId="5FB6283E" w:rsid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061D3">
        <w:rPr>
          <w:rFonts w:ascii="Times New Roman" w:hAnsi="Times New Roman" w:cs="Consolas"/>
          <w:sz w:val="24"/>
          <w:szCs w:val="19"/>
        </w:rPr>
        <w:t>Url.IsLocalUrl(returnUrl)</w:t>
      </w:r>
    </w:p>
    <w:p w14:paraId="7A154507" w14:textId="77777777" w:rsidR="008B1689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27053FA" w14:textId="122199AA" w:rsidR="008B1689" w:rsidRPr="00F544A6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F544A6">
        <w:rPr>
          <w:rFonts w:ascii="Times New Roman" w:hAnsi="Times New Roman" w:cs="Consolas"/>
          <w:b/>
          <w:bCs/>
          <w:sz w:val="24"/>
          <w:szCs w:val="19"/>
        </w:rPr>
        <w:t>To perform client side validation we need below files in the given order</w:t>
      </w:r>
    </w:p>
    <w:p w14:paraId="41A498FE" w14:textId="743102DA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28E0D21" w14:textId="15399841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0A41760" w14:textId="239809B2" w:rsidR="008B1689" w:rsidRDefault="008B168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7A1ACEAF" w14:textId="77777777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59FCB975" w14:textId="0A3012DE" w:rsidR="006C0559" w:rsidRPr="0055140C" w:rsidRDefault="006C055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55140C">
        <w:rPr>
          <w:rFonts w:ascii="Times New Roman" w:hAnsi="Times New Roman" w:cs="Consolas"/>
          <w:b/>
          <w:bCs/>
          <w:sz w:val="24"/>
          <w:szCs w:val="19"/>
          <w:u w:val="single"/>
        </w:rPr>
        <w:t>Remote Attribute is used to make AjaxCall to controller action</w:t>
      </w:r>
    </w:p>
    <w:p w14:paraId="360D6891" w14:textId="27648CA3" w:rsidR="0055140C" w:rsidRDefault="0055140C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First decorate the property with [Remote] Attribute</w:t>
      </w:r>
    </w:p>
    <w:p w14:paraId="3436D16F" w14:textId="5773FEA3" w:rsidR="0055140C" w:rsidRPr="00C0249E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C0249E">
        <w:rPr>
          <w:rFonts w:ascii="Times New Roman" w:hAnsi="Times New Roman" w:cs="Consolas"/>
          <w:sz w:val="24"/>
          <w:szCs w:val="19"/>
        </w:rPr>
        <w:t xml:space="preserve">For e.g. </w:t>
      </w:r>
    </w:p>
    <w:p w14:paraId="717800CA" w14:textId="0988A3B3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[Remote(action: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"IsEmailInUse"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2BDE8B" w14:textId="49CC7815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42792BF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35906A" w14:textId="17FCA09D" w:rsidR="00EE0D00" w:rsidRPr="0055140C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5140C">
        <w:rPr>
          <w:rFonts w:ascii="Times New Roman" w:hAnsi="Times New Roman" w:cs="Consolas"/>
          <w:sz w:val="24"/>
          <w:szCs w:val="19"/>
        </w:rPr>
        <w:t xml:space="preserve">Also </w:t>
      </w:r>
      <w:r w:rsidR="0055140C" w:rsidRPr="0055140C">
        <w:rPr>
          <w:rFonts w:ascii="Times New Roman" w:hAnsi="Times New Roman" w:cs="Consolas"/>
          <w:sz w:val="24"/>
          <w:szCs w:val="19"/>
        </w:rPr>
        <w:t xml:space="preserve">make sure </w:t>
      </w:r>
      <w:r w:rsidRPr="0055140C">
        <w:rPr>
          <w:rFonts w:ascii="Times New Roman" w:hAnsi="Times New Roman" w:cs="Consolas"/>
          <w:sz w:val="24"/>
          <w:szCs w:val="19"/>
        </w:rPr>
        <w:t>we need below jquery files in the given order.</w:t>
      </w:r>
    </w:p>
    <w:p w14:paraId="6FB7726F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BADEE07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0A917D5B" w14:textId="77777777" w:rsidR="00EE0D00" w:rsidRDefault="00EE0D00" w:rsidP="00EE0D00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268000AD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2D08A9B" w14:textId="33504859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9453A">
        <w:rPr>
          <w:rFonts w:ascii="Times New Roman" w:hAnsi="Times New Roman" w:cs="Consolas"/>
          <w:b/>
          <w:bCs/>
          <w:sz w:val="24"/>
          <w:szCs w:val="19"/>
          <w:u w:val="single"/>
        </w:rPr>
        <w:t>Way to Extend IdentityUser Class</w:t>
      </w:r>
    </w:p>
    <w:p w14:paraId="056235ED" w14:textId="13B01557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Create a class like below:</w:t>
      </w:r>
    </w:p>
    <w:p w14:paraId="57E242BC" w14:textId="77777777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ApplicationUser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IdentityUser</w:t>
      </w:r>
    </w:p>
    <w:p w14:paraId="1E270EF9" w14:textId="16CDBC0E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B7636C7" w14:textId="320513A4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652F5B62" w14:textId="07CF3D58" w:rsidR="000D386D" w:rsidRDefault="000D386D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FAE966A" w14:textId="5055BB97" w:rsidR="0079453A" w:rsidRDefault="0079453A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Then update the signature of AppDbContext like below:</w:t>
      </w:r>
    </w:p>
    <w:p w14:paraId="040A81C0" w14:textId="11D46BC4" w:rsidR="0079453A" w:rsidRDefault="0079453A" w:rsidP="0079453A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AppDBContext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IdentityDbContext&lt;ApplicationUser&gt;</w:t>
      </w:r>
    </w:p>
    <w:p w14:paraId="04CD3E06" w14:textId="38BD8B9E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FB35D5">
        <w:rPr>
          <w:rFonts w:ascii="Times New Roman" w:hAnsi="Times New Roman" w:cs="Consolas"/>
          <w:b/>
          <w:bCs/>
          <w:sz w:val="24"/>
          <w:szCs w:val="19"/>
          <w:u w:val="single"/>
        </w:rPr>
        <w:lastRenderedPageBreak/>
        <w:t>Variation in Authorize Attribute</w:t>
      </w:r>
    </w:p>
    <w:p w14:paraId="3028F582" w14:textId="5562C066" w:rsid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Member of either Admin or HR role 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 “Administration” controller</w:t>
      </w:r>
    </w:p>
    <w:p w14:paraId="777E88E5" w14:textId="16515E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"Admin,HR"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685B426E" w14:textId="77777777" w:rsidR="00FB35D5" w:rsidRDefault="00FB35D5" w:rsidP="00FB35D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4F02E5E0" w14:textId="11F675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2CE5836" w14:textId="211B058E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90031AC" w14:textId="77777777" w:rsidR="00FB35D5" w:rsidRPr="00FB35D5" w:rsidRDefault="00FB35D5" w:rsidP="00FB35D5">
      <w:pPr>
        <w:pStyle w:val="ListParagraph"/>
        <w:tabs>
          <w:tab w:val="left" w:pos="2197"/>
        </w:tabs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48024C6" w14:textId="70A7C75F" w:rsidR="00FB35D5" w:rsidRP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Users have to be a member of both Admin and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HR role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to 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of “Administration” controller</w:t>
      </w:r>
    </w:p>
    <w:p w14:paraId="1F486474" w14:textId="58B9CA84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22783B52" w14:textId="478A807B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4270E3" w14:textId="77777777" w:rsidR="00FB35D5" w:rsidRPr="00FB35D5" w:rsidRDefault="00FB35D5" w:rsidP="00FB3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0AF17787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C833F52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B028FB4" w14:textId="77777777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7EBF0C22" w14:textId="77F21398" w:rsidR="00550076" w:rsidRPr="00FB35D5" w:rsidRDefault="00550076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By default in Entityframework Core if we delete the parent row the child row will automatically deleted to by default Cascading referential integrity constraint is set to “Cascade</w:t>
      </w:r>
      <w:bookmarkStart w:id="1" w:name="_GoBack"/>
      <w:bookmarkEnd w:id="1"/>
      <w:r>
        <w:rPr>
          <w:rFonts w:ascii="Times New Roman" w:hAnsi="Times New Roman" w:cs="Consolas"/>
          <w:sz w:val="24"/>
          <w:szCs w:val="19"/>
        </w:rPr>
        <w:t>” option</w:t>
      </w:r>
      <w:r w:rsidR="00DE2789">
        <w:rPr>
          <w:rFonts w:ascii="Times New Roman" w:hAnsi="Times New Roman" w:cs="Consolas"/>
          <w:sz w:val="24"/>
          <w:szCs w:val="19"/>
        </w:rPr>
        <w:t>.</w:t>
      </w:r>
    </w:p>
    <w:sectPr w:rsidR="00550076" w:rsidRPr="00FB35D5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C8C2A" w14:textId="77777777" w:rsidR="00FA17DB" w:rsidRDefault="00FA17DB" w:rsidP="003B2A1A">
      <w:pPr>
        <w:spacing w:after="0" w:line="240" w:lineRule="auto"/>
      </w:pPr>
      <w:r>
        <w:separator/>
      </w:r>
    </w:p>
  </w:endnote>
  <w:endnote w:type="continuationSeparator" w:id="0">
    <w:p w14:paraId="3125A836" w14:textId="77777777" w:rsidR="00FA17DB" w:rsidRDefault="00FA17DB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3AE47" w14:textId="77777777" w:rsidR="00FA17DB" w:rsidRDefault="00FA17DB" w:rsidP="003B2A1A">
      <w:pPr>
        <w:spacing w:after="0" w:line="240" w:lineRule="auto"/>
      </w:pPr>
      <w:r>
        <w:separator/>
      </w:r>
    </w:p>
  </w:footnote>
  <w:footnote w:type="continuationSeparator" w:id="0">
    <w:p w14:paraId="27F13658" w14:textId="77777777" w:rsidR="00FA17DB" w:rsidRDefault="00FA17DB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7489"/>
    <w:multiLevelType w:val="hybridMultilevel"/>
    <w:tmpl w:val="F732F82C"/>
    <w:lvl w:ilvl="0" w:tplc="D42A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8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C1EB0"/>
    <w:rsid w:val="000D386D"/>
    <w:rsid w:val="000F5EB0"/>
    <w:rsid w:val="001008CD"/>
    <w:rsid w:val="00134AB3"/>
    <w:rsid w:val="00143011"/>
    <w:rsid w:val="00155141"/>
    <w:rsid w:val="00157FE6"/>
    <w:rsid w:val="00173C28"/>
    <w:rsid w:val="00182A2C"/>
    <w:rsid w:val="00190A63"/>
    <w:rsid w:val="001A7659"/>
    <w:rsid w:val="001C0AEF"/>
    <w:rsid w:val="001C776F"/>
    <w:rsid w:val="001D5FFC"/>
    <w:rsid w:val="001F653E"/>
    <w:rsid w:val="0020735E"/>
    <w:rsid w:val="00243A9D"/>
    <w:rsid w:val="00255BF7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41D3C"/>
    <w:rsid w:val="00376B85"/>
    <w:rsid w:val="00381D82"/>
    <w:rsid w:val="003902AB"/>
    <w:rsid w:val="00394F44"/>
    <w:rsid w:val="00396180"/>
    <w:rsid w:val="003B2A1A"/>
    <w:rsid w:val="003C6CCA"/>
    <w:rsid w:val="003F3922"/>
    <w:rsid w:val="003F49E9"/>
    <w:rsid w:val="003F6AB6"/>
    <w:rsid w:val="0040406B"/>
    <w:rsid w:val="0042488A"/>
    <w:rsid w:val="00430645"/>
    <w:rsid w:val="00430C3D"/>
    <w:rsid w:val="00433514"/>
    <w:rsid w:val="0044099B"/>
    <w:rsid w:val="00447CA5"/>
    <w:rsid w:val="004614CD"/>
    <w:rsid w:val="00465AC1"/>
    <w:rsid w:val="00466512"/>
    <w:rsid w:val="00483595"/>
    <w:rsid w:val="00486D3E"/>
    <w:rsid w:val="004A2D01"/>
    <w:rsid w:val="004B79D6"/>
    <w:rsid w:val="004D43D2"/>
    <w:rsid w:val="004E3D7F"/>
    <w:rsid w:val="005061D3"/>
    <w:rsid w:val="005174CA"/>
    <w:rsid w:val="005214DC"/>
    <w:rsid w:val="005356CF"/>
    <w:rsid w:val="00536675"/>
    <w:rsid w:val="005405B7"/>
    <w:rsid w:val="0054660E"/>
    <w:rsid w:val="00550076"/>
    <w:rsid w:val="0055140C"/>
    <w:rsid w:val="00553318"/>
    <w:rsid w:val="00557F53"/>
    <w:rsid w:val="0059450D"/>
    <w:rsid w:val="005B488A"/>
    <w:rsid w:val="005C0AE9"/>
    <w:rsid w:val="005C5786"/>
    <w:rsid w:val="005C73AF"/>
    <w:rsid w:val="005E37DD"/>
    <w:rsid w:val="006029B3"/>
    <w:rsid w:val="006047C8"/>
    <w:rsid w:val="006131B3"/>
    <w:rsid w:val="00636F19"/>
    <w:rsid w:val="006403E2"/>
    <w:rsid w:val="00647669"/>
    <w:rsid w:val="00651306"/>
    <w:rsid w:val="00657EDD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559"/>
    <w:rsid w:val="006C0CEC"/>
    <w:rsid w:val="006C37E0"/>
    <w:rsid w:val="006E6986"/>
    <w:rsid w:val="006E6C42"/>
    <w:rsid w:val="00702FBE"/>
    <w:rsid w:val="0071337D"/>
    <w:rsid w:val="007429A8"/>
    <w:rsid w:val="00745BF9"/>
    <w:rsid w:val="00764A01"/>
    <w:rsid w:val="00766465"/>
    <w:rsid w:val="007678DD"/>
    <w:rsid w:val="0079453A"/>
    <w:rsid w:val="00797D17"/>
    <w:rsid w:val="007A4EA8"/>
    <w:rsid w:val="007B28E4"/>
    <w:rsid w:val="007B2CFB"/>
    <w:rsid w:val="007C3D4A"/>
    <w:rsid w:val="007E2019"/>
    <w:rsid w:val="007E5C14"/>
    <w:rsid w:val="008549E5"/>
    <w:rsid w:val="008A22B7"/>
    <w:rsid w:val="008B016E"/>
    <w:rsid w:val="008B1689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436"/>
    <w:rsid w:val="00A82D8B"/>
    <w:rsid w:val="00A856D2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37B18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1B60"/>
    <w:rsid w:val="00BE0420"/>
    <w:rsid w:val="00BE270D"/>
    <w:rsid w:val="00BF2545"/>
    <w:rsid w:val="00C0249E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CD3416"/>
    <w:rsid w:val="00D110B5"/>
    <w:rsid w:val="00D11F79"/>
    <w:rsid w:val="00D1216B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B9"/>
    <w:rsid w:val="00DA0DF3"/>
    <w:rsid w:val="00DA6457"/>
    <w:rsid w:val="00DB3080"/>
    <w:rsid w:val="00DB6E1A"/>
    <w:rsid w:val="00DE0489"/>
    <w:rsid w:val="00DE2789"/>
    <w:rsid w:val="00DE291C"/>
    <w:rsid w:val="00DE6BFB"/>
    <w:rsid w:val="00DF0C1E"/>
    <w:rsid w:val="00DF0C25"/>
    <w:rsid w:val="00DF37B0"/>
    <w:rsid w:val="00DF44BC"/>
    <w:rsid w:val="00E000BA"/>
    <w:rsid w:val="00E2297D"/>
    <w:rsid w:val="00E45398"/>
    <w:rsid w:val="00E46AD4"/>
    <w:rsid w:val="00E53499"/>
    <w:rsid w:val="00E5596E"/>
    <w:rsid w:val="00E61D99"/>
    <w:rsid w:val="00E673A8"/>
    <w:rsid w:val="00E675E5"/>
    <w:rsid w:val="00E70B5E"/>
    <w:rsid w:val="00E82EB8"/>
    <w:rsid w:val="00E9621D"/>
    <w:rsid w:val="00EA4DD0"/>
    <w:rsid w:val="00EB47AE"/>
    <w:rsid w:val="00EC5FED"/>
    <w:rsid w:val="00EE0D00"/>
    <w:rsid w:val="00EE3C14"/>
    <w:rsid w:val="00EE3C85"/>
    <w:rsid w:val="00EE619A"/>
    <w:rsid w:val="00F0143B"/>
    <w:rsid w:val="00F328F9"/>
    <w:rsid w:val="00F37CD1"/>
    <w:rsid w:val="00F43368"/>
    <w:rsid w:val="00F544A6"/>
    <w:rsid w:val="00F76A31"/>
    <w:rsid w:val="00FA17DB"/>
    <w:rsid w:val="00FB2871"/>
    <w:rsid w:val="00FB35D5"/>
    <w:rsid w:val="00FD0D0E"/>
    <w:rsid w:val="00FD723D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1</Pages>
  <Words>2743</Words>
  <Characters>15640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833</cp:revision>
  <dcterms:created xsi:type="dcterms:W3CDTF">2020-06-19T08:02:00Z</dcterms:created>
  <dcterms:modified xsi:type="dcterms:W3CDTF">2020-10-07T11:32:00Z</dcterms:modified>
</cp:coreProperties>
</file>