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C7F" w:rsidRPr="008A5AEE" w:rsidRDefault="001F53F8" w:rsidP="00551C7F">
      <w:pPr>
        <w:spacing w:after="0"/>
        <w:rPr>
          <w:rStyle w:val="Strong"/>
          <w:rFonts w:ascii="Bookman Old Style" w:hAnsi="Bookman Old Style" w:cs="Times New Roman"/>
          <w:color w:val="000000" w:themeColor="text1"/>
          <w:sz w:val="20"/>
          <w:szCs w:val="20"/>
          <w:shd w:val="clear" w:color="auto" w:fill="FFFFFF"/>
          <w:lang w:val="en-US"/>
        </w:rPr>
      </w:pPr>
      <w:r w:rsidRPr="008A5AEE">
        <w:rPr>
          <w:rStyle w:val="Strong"/>
          <w:rFonts w:ascii="Bookman Old Style" w:hAnsi="Bookman Old Style" w:cs="Times New Roman"/>
          <w:color w:val="000000" w:themeColor="text1"/>
          <w:sz w:val="20"/>
          <w:szCs w:val="20"/>
          <w:shd w:val="clear" w:color="auto" w:fill="FFFFFF"/>
          <w:lang w:val="en-US"/>
        </w:rPr>
        <w:t xml:space="preserve">1) </w:t>
      </w:r>
      <w:r w:rsidR="00455E4D" w:rsidRPr="008A5AEE">
        <w:rPr>
          <w:rStyle w:val="Strong"/>
          <w:rFonts w:ascii="Bookman Old Style" w:hAnsi="Bookman Old Style" w:cs="Times New Roman"/>
          <w:color w:val="000000" w:themeColor="text1"/>
          <w:sz w:val="20"/>
          <w:szCs w:val="20"/>
          <w:shd w:val="clear" w:color="auto" w:fill="FFFFFF"/>
          <w:lang w:val="en-US"/>
        </w:rPr>
        <w:t>What are the different Types of JIT Complier</w:t>
      </w:r>
      <w:r w:rsidRPr="008A5AEE">
        <w:rPr>
          <w:rStyle w:val="Strong"/>
          <w:rFonts w:ascii="Bookman Old Style" w:hAnsi="Bookman Old Style" w:cs="Times New Roman"/>
          <w:color w:val="000000" w:themeColor="text1"/>
          <w:sz w:val="20"/>
          <w:szCs w:val="20"/>
          <w:shd w:val="clear" w:color="auto" w:fill="FFFFFF"/>
          <w:lang w:val="en-US"/>
        </w:rPr>
        <w:t>?</w:t>
      </w:r>
    </w:p>
    <w:p w:rsidR="00455E4D" w:rsidRPr="00455E4D" w:rsidRDefault="00455E4D" w:rsidP="00455E4D">
      <w:pPr>
        <w:numPr>
          <w:ilvl w:val="0"/>
          <w:numId w:val="50"/>
        </w:numPr>
        <w:shd w:val="clear" w:color="auto" w:fill="FCFCFC"/>
        <w:spacing w:before="300" w:after="225" w:line="240" w:lineRule="auto"/>
        <w:ind w:left="480" w:firstLine="0"/>
        <w:jc w:val="both"/>
        <w:outlineLvl w:val="2"/>
        <w:rPr>
          <w:rFonts w:ascii="Bookman Old Style" w:eastAsia="Times New Roman" w:hAnsi="Bookman Old Style" w:cs="Helvetica"/>
          <w:color w:val="363636"/>
          <w:sz w:val="27"/>
          <w:szCs w:val="27"/>
          <w:lang w:eastAsia="en-IN"/>
        </w:rPr>
      </w:pPr>
      <w:r w:rsidRPr="00455E4D">
        <w:rPr>
          <w:rFonts w:ascii="Bookman Old Style" w:eastAsia="Times New Roman" w:hAnsi="Bookman Old Style" w:cs="Helvetica"/>
          <w:color w:val="363636"/>
          <w:sz w:val="27"/>
          <w:szCs w:val="27"/>
          <w:lang w:eastAsia="en-IN"/>
        </w:rPr>
        <w:t>Normal JIT</w:t>
      </w:r>
    </w:p>
    <w:p w:rsidR="00455E4D" w:rsidRPr="00455E4D" w:rsidRDefault="00455E4D" w:rsidP="00455E4D">
      <w:pPr>
        <w:shd w:val="clear" w:color="auto" w:fill="FCFCFC"/>
        <w:spacing w:after="0" w:line="240" w:lineRule="auto"/>
        <w:ind w:left="480"/>
        <w:jc w:val="both"/>
        <w:textAlignment w:val="top"/>
        <w:rPr>
          <w:rFonts w:ascii="Bookman Old Style" w:eastAsia="Times New Roman" w:hAnsi="Bookman Old Style" w:cs="Segoe UI"/>
          <w:color w:val="161616"/>
          <w:sz w:val="24"/>
          <w:szCs w:val="24"/>
          <w:lang w:eastAsia="en-IN"/>
        </w:rPr>
      </w:pPr>
      <w:r w:rsidRPr="00455E4D">
        <w:rPr>
          <w:rFonts w:ascii="Bookman Old Style" w:eastAsia="Times New Roman" w:hAnsi="Bookman Old Style" w:cs="Segoe UI"/>
          <w:color w:val="161616"/>
          <w:sz w:val="24"/>
          <w:szCs w:val="24"/>
          <w:lang w:eastAsia="en-IN"/>
        </w:rPr>
        <w:t>This complies only those methods that are called at runtime. These methods are compiled only first time when they are called, and then they are stored in memory cache. This memory cache is commonly called as JITTED. When the same methods are called again, the complied code from cache is used for execution.</w:t>
      </w:r>
    </w:p>
    <w:p w:rsidR="00455E4D" w:rsidRPr="00455E4D" w:rsidRDefault="00455E4D" w:rsidP="00455E4D">
      <w:pPr>
        <w:shd w:val="clear" w:color="auto" w:fill="FCFCFC"/>
        <w:spacing w:after="0" w:line="240" w:lineRule="auto"/>
        <w:ind w:left="480"/>
        <w:jc w:val="center"/>
        <w:textAlignment w:val="top"/>
        <w:rPr>
          <w:rFonts w:ascii="Bookman Old Style" w:eastAsia="Times New Roman" w:hAnsi="Bookman Old Style" w:cs="Segoe UI"/>
          <w:color w:val="161616"/>
          <w:sz w:val="30"/>
          <w:szCs w:val="30"/>
          <w:lang w:eastAsia="en-IN"/>
        </w:rPr>
      </w:pPr>
      <w:r w:rsidRPr="008A5AEE">
        <w:rPr>
          <w:rFonts w:ascii="Bookman Old Style" w:eastAsia="Times New Roman" w:hAnsi="Bookman Old Style" w:cs="Segoe UI"/>
          <w:noProof/>
          <w:color w:val="161616"/>
          <w:sz w:val="30"/>
          <w:szCs w:val="30"/>
          <w:lang w:eastAsia="en-IN" w:bidi="hi-IN"/>
        </w:rPr>
        <w:drawing>
          <wp:inline distT="0" distB="0" distL="0" distR="0">
            <wp:extent cx="5270471" cy="3464170"/>
            <wp:effectExtent l="0" t="0" r="0" b="0"/>
            <wp:docPr id="3" name="Picture 3" descr="normal j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 ji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6786" cy="3488039"/>
                    </a:xfrm>
                    <a:prstGeom prst="rect">
                      <a:avLst/>
                    </a:prstGeom>
                    <a:noFill/>
                    <a:ln>
                      <a:noFill/>
                    </a:ln>
                  </pic:spPr>
                </pic:pic>
              </a:graphicData>
            </a:graphic>
          </wp:inline>
        </w:drawing>
      </w:r>
    </w:p>
    <w:p w:rsidR="00455E4D" w:rsidRPr="00455E4D" w:rsidRDefault="00455E4D" w:rsidP="00455E4D">
      <w:pPr>
        <w:numPr>
          <w:ilvl w:val="0"/>
          <w:numId w:val="50"/>
        </w:numPr>
        <w:shd w:val="clear" w:color="auto" w:fill="FCFCFC"/>
        <w:spacing w:before="300" w:after="225" w:line="240" w:lineRule="auto"/>
        <w:ind w:left="480" w:firstLine="0"/>
        <w:jc w:val="both"/>
        <w:outlineLvl w:val="2"/>
        <w:rPr>
          <w:rFonts w:ascii="Bookman Old Style" w:eastAsia="Times New Roman" w:hAnsi="Bookman Old Style" w:cs="Helvetica"/>
          <w:color w:val="363636"/>
          <w:sz w:val="27"/>
          <w:szCs w:val="27"/>
          <w:lang w:eastAsia="en-IN"/>
        </w:rPr>
      </w:pPr>
      <w:r w:rsidRPr="00455E4D">
        <w:rPr>
          <w:rFonts w:ascii="Bookman Old Style" w:eastAsia="Times New Roman" w:hAnsi="Bookman Old Style" w:cs="Helvetica"/>
          <w:color w:val="363636"/>
          <w:sz w:val="27"/>
          <w:szCs w:val="27"/>
          <w:lang w:eastAsia="en-IN"/>
        </w:rPr>
        <w:t>Econo JIT</w:t>
      </w:r>
    </w:p>
    <w:p w:rsidR="00455E4D" w:rsidRPr="00455E4D" w:rsidRDefault="00455E4D" w:rsidP="00455E4D">
      <w:pPr>
        <w:shd w:val="clear" w:color="auto" w:fill="FCFCFC"/>
        <w:spacing w:after="0" w:line="240" w:lineRule="auto"/>
        <w:ind w:left="480"/>
        <w:jc w:val="both"/>
        <w:textAlignment w:val="top"/>
        <w:rPr>
          <w:rFonts w:ascii="Bookman Old Style" w:eastAsia="Times New Roman" w:hAnsi="Bookman Old Style" w:cs="Segoe UI"/>
          <w:color w:val="161616"/>
          <w:sz w:val="24"/>
          <w:szCs w:val="24"/>
          <w:lang w:eastAsia="en-IN"/>
        </w:rPr>
      </w:pPr>
      <w:r w:rsidRPr="00455E4D">
        <w:rPr>
          <w:rFonts w:ascii="Bookman Old Style" w:eastAsia="Times New Roman" w:hAnsi="Bookman Old Style" w:cs="Segoe UI"/>
          <w:color w:val="161616"/>
          <w:sz w:val="24"/>
          <w:szCs w:val="24"/>
          <w:lang w:eastAsia="en-IN"/>
        </w:rPr>
        <w:t xml:space="preserve">This </w:t>
      </w:r>
      <w:bookmarkStart w:id="0" w:name="_GoBack"/>
      <w:r w:rsidRPr="00973ACD">
        <w:rPr>
          <w:rFonts w:ascii="Bookman Old Style" w:eastAsia="Times New Roman" w:hAnsi="Bookman Old Style" w:cs="Segoe UI"/>
          <w:b/>
          <w:bCs/>
          <w:color w:val="161616"/>
          <w:sz w:val="24"/>
          <w:szCs w:val="24"/>
          <w:lang w:eastAsia="en-IN"/>
        </w:rPr>
        <w:t>complies only those</w:t>
      </w:r>
      <w:r w:rsidRPr="00455E4D">
        <w:rPr>
          <w:rFonts w:ascii="Bookman Old Style" w:eastAsia="Times New Roman" w:hAnsi="Bookman Old Style" w:cs="Segoe UI"/>
          <w:color w:val="161616"/>
          <w:sz w:val="24"/>
          <w:szCs w:val="24"/>
          <w:lang w:eastAsia="en-IN"/>
        </w:rPr>
        <w:t xml:space="preserve"> </w:t>
      </w:r>
      <w:bookmarkEnd w:id="0"/>
      <w:r w:rsidRPr="00455E4D">
        <w:rPr>
          <w:rFonts w:ascii="Bookman Old Style" w:eastAsia="Times New Roman" w:hAnsi="Bookman Old Style" w:cs="Segoe UI"/>
          <w:b/>
          <w:color w:val="161616"/>
          <w:sz w:val="24"/>
          <w:szCs w:val="24"/>
          <w:lang w:eastAsia="en-IN"/>
        </w:rPr>
        <w:t>methods that are called at runtime and removes them from memory after execution</w:t>
      </w:r>
      <w:r w:rsidRPr="00455E4D">
        <w:rPr>
          <w:rFonts w:ascii="Bookman Old Style" w:eastAsia="Times New Roman" w:hAnsi="Bookman Old Style" w:cs="Segoe UI"/>
          <w:color w:val="161616"/>
          <w:sz w:val="24"/>
          <w:szCs w:val="24"/>
          <w:lang w:eastAsia="en-IN"/>
        </w:rPr>
        <w:t>.</w:t>
      </w:r>
    </w:p>
    <w:p w:rsidR="00455E4D" w:rsidRPr="00455E4D" w:rsidRDefault="00455E4D" w:rsidP="00455E4D">
      <w:pPr>
        <w:shd w:val="clear" w:color="auto" w:fill="FCFCFC"/>
        <w:spacing w:after="0" w:line="240" w:lineRule="auto"/>
        <w:ind w:left="480"/>
        <w:jc w:val="center"/>
        <w:textAlignment w:val="top"/>
        <w:rPr>
          <w:rFonts w:ascii="Bookman Old Style" w:eastAsia="Times New Roman" w:hAnsi="Bookman Old Style" w:cs="Segoe UI"/>
          <w:color w:val="161616"/>
          <w:sz w:val="30"/>
          <w:szCs w:val="30"/>
          <w:lang w:eastAsia="en-IN"/>
        </w:rPr>
      </w:pPr>
      <w:r w:rsidRPr="008A5AEE">
        <w:rPr>
          <w:rFonts w:ascii="Bookman Old Style" w:eastAsia="Times New Roman" w:hAnsi="Bookman Old Style" w:cs="Segoe UI"/>
          <w:noProof/>
          <w:color w:val="161616"/>
          <w:sz w:val="30"/>
          <w:szCs w:val="30"/>
          <w:lang w:eastAsia="en-IN" w:bidi="hi-IN"/>
        </w:rPr>
        <w:drawing>
          <wp:inline distT="0" distB="0" distL="0" distR="0">
            <wp:extent cx="5417090" cy="3405554"/>
            <wp:effectExtent l="0" t="0" r="0" b="0"/>
            <wp:docPr id="2" name="Picture 2" descr="econo j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no ji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5277" cy="3423274"/>
                    </a:xfrm>
                    <a:prstGeom prst="rect">
                      <a:avLst/>
                    </a:prstGeom>
                    <a:noFill/>
                    <a:ln>
                      <a:noFill/>
                    </a:ln>
                  </pic:spPr>
                </pic:pic>
              </a:graphicData>
            </a:graphic>
          </wp:inline>
        </w:drawing>
      </w:r>
    </w:p>
    <w:p w:rsidR="00455E4D" w:rsidRPr="00455E4D" w:rsidRDefault="00455E4D" w:rsidP="00455E4D">
      <w:pPr>
        <w:numPr>
          <w:ilvl w:val="0"/>
          <w:numId w:val="50"/>
        </w:numPr>
        <w:shd w:val="clear" w:color="auto" w:fill="FCFCFC"/>
        <w:spacing w:before="300" w:after="225" w:line="240" w:lineRule="auto"/>
        <w:ind w:left="480" w:firstLine="0"/>
        <w:jc w:val="both"/>
        <w:outlineLvl w:val="2"/>
        <w:rPr>
          <w:rFonts w:ascii="Bookman Old Style" w:eastAsia="Times New Roman" w:hAnsi="Bookman Old Style" w:cs="Helvetica"/>
          <w:color w:val="363636"/>
          <w:sz w:val="27"/>
          <w:szCs w:val="27"/>
          <w:lang w:eastAsia="en-IN"/>
        </w:rPr>
      </w:pPr>
      <w:r w:rsidRPr="00455E4D">
        <w:rPr>
          <w:rFonts w:ascii="Bookman Old Style" w:eastAsia="Times New Roman" w:hAnsi="Bookman Old Style" w:cs="Helvetica"/>
          <w:color w:val="363636"/>
          <w:sz w:val="27"/>
          <w:szCs w:val="27"/>
          <w:lang w:eastAsia="en-IN"/>
        </w:rPr>
        <w:lastRenderedPageBreak/>
        <w:t>Pre JIT</w:t>
      </w:r>
    </w:p>
    <w:p w:rsidR="00455E4D" w:rsidRPr="00455E4D" w:rsidRDefault="00455E4D" w:rsidP="00455E4D">
      <w:pPr>
        <w:shd w:val="clear" w:color="auto" w:fill="FCFCFC"/>
        <w:spacing w:after="0" w:line="240" w:lineRule="auto"/>
        <w:ind w:left="480"/>
        <w:jc w:val="both"/>
        <w:textAlignment w:val="top"/>
        <w:rPr>
          <w:rFonts w:ascii="Bookman Old Style" w:eastAsia="Times New Roman" w:hAnsi="Bookman Old Style" w:cs="Segoe UI"/>
          <w:color w:val="161616"/>
          <w:sz w:val="24"/>
          <w:szCs w:val="24"/>
          <w:lang w:eastAsia="en-IN"/>
        </w:rPr>
      </w:pPr>
      <w:r w:rsidRPr="00455E4D">
        <w:rPr>
          <w:rFonts w:ascii="Bookman Old Style" w:eastAsia="Times New Roman" w:hAnsi="Bookman Old Style" w:cs="Segoe UI"/>
          <w:color w:val="161616"/>
          <w:sz w:val="24"/>
          <w:szCs w:val="24"/>
          <w:lang w:eastAsia="en-IN"/>
        </w:rPr>
        <w:t xml:space="preserve">This </w:t>
      </w:r>
      <w:r w:rsidRPr="00455E4D">
        <w:rPr>
          <w:rFonts w:ascii="Bookman Old Style" w:eastAsia="Times New Roman" w:hAnsi="Bookman Old Style" w:cs="Segoe UI"/>
          <w:b/>
          <w:color w:val="161616"/>
          <w:sz w:val="24"/>
          <w:szCs w:val="24"/>
          <w:lang w:eastAsia="en-IN"/>
        </w:rPr>
        <w:t>complies entire MSIL code into native code in a single compilation cycle</w:t>
      </w:r>
      <w:r w:rsidRPr="00455E4D">
        <w:rPr>
          <w:rFonts w:ascii="Bookman Old Style" w:eastAsia="Times New Roman" w:hAnsi="Bookman Old Style" w:cs="Segoe UI"/>
          <w:color w:val="161616"/>
          <w:sz w:val="24"/>
          <w:szCs w:val="24"/>
          <w:lang w:eastAsia="en-IN"/>
        </w:rPr>
        <w:t>. This is done at the time of deployment of the application.</w:t>
      </w:r>
    </w:p>
    <w:p w:rsidR="00455E4D" w:rsidRPr="00455E4D" w:rsidRDefault="00455E4D" w:rsidP="00455E4D">
      <w:pPr>
        <w:shd w:val="clear" w:color="auto" w:fill="FCFCFC"/>
        <w:spacing w:after="0" w:line="240" w:lineRule="auto"/>
        <w:ind w:left="480"/>
        <w:jc w:val="center"/>
        <w:textAlignment w:val="top"/>
        <w:rPr>
          <w:rFonts w:ascii="Bookman Old Style" w:eastAsia="Times New Roman" w:hAnsi="Bookman Old Style" w:cs="Segoe UI"/>
          <w:color w:val="161616"/>
          <w:sz w:val="30"/>
          <w:szCs w:val="30"/>
          <w:lang w:eastAsia="en-IN"/>
        </w:rPr>
      </w:pPr>
      <w:r w:rsidRPr="008A5AEE">
        <w:rPr>
          <w:rFonts w:ascii="Bookman Old Style" w:eastAsia="Times New Roman" w:hAnsi="Bookman Old Style" w:cs="Segoe UI"/>
          <w:noProof/>
          <w:color w:val="161616"/>
          <w:sz w:val="30"/>
          <w:szCs w:val="30"/>
          <w:lang w:eastAsia="en-IN" w:bidi="hi-IN"/>
        </w:rPr>
        <w:drawing>
          <wp:inline distT="0" distB="0" distL="0" distR="0">
            <wp:extent cx="5603875" cy="3563620"/>
            <wp:effectExtent l="0" t="0" r="0" b="0"/>
            <wp:docPr id="1" name="Picture 1" descr="pre j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 ji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3875" cy="3563620"/>
                    </a:xfrm>
                    <a:prstGeom prst="rect">
                      <a:avLst/>
                    </a:prstGeom>
                    <a:noFill/>
                    <a:ln>
                      <a:noFill/>
                    </a:ln>
                  </pic:spPr>
                </pic:pic>
              </a:graphicData>
            </a:graphic>
          </wp:inline>
        </w:drawing>
      </w:r>
    </w:p>
    <w:p w:rsidR="009E4C29" w:rsidRPr="008A5AEE" w:rsidRDefault="009E4C29" w:rsidP="00455E4D">
      <w:pPr>
        <w:spacing w:after="0"/>
        <w:rPr>
          <w:rFonts w:ascii="Bookman Old Style" w:hAnsi="Bookman Old Style"/>
          <w:sz w:val="20"/>
          <w:szCs w:val="20"/>
        </w:rPr>
      </w:pPr>
    </w:p>
    <w:p w:rsidR="000A0A75" w:rsidRPr="008A5AEE" w:rsidRDefault="008A5AEE" w:rsidP="000A0A75">
      <w:pPr>
        <w:spacing w:after="0"/>
        <w:rPr>
          <w:rStyle w:val="Strong"/>
          <w:rFonts w:ascii="Bookman Old Style" w:hAnsi="Bookman Old Style" w:cs="Times New Roman"/>
          <w:color w:val="000000" w:themeColor="text1"/>
          <w:sz w:val="20"/>
          <w:szCs w:val="20"/>
          <w:shd w:val="clear" w:color="auto" w:fill="FFFFFF"/>
          <w:lang w:val="en-US"/>
        </w:rPr>
      </w:pPr>
      <w:r>
        <w:rPr>
          <w:rStyle w:val="Strong"/>
          <w:rFonts w:ascii="Bookman Old Style" w:hAnsi="Bookman Old Style" w:cs="Times New Roman"/>
          <w:color w:val="000000" w:themeColor="text1"/>
          <w:sz w:val="20"/>
          <w:szCs w:val="20"/>
          <w:shd w:val="clear" w:color="auto" w:fill="FFFFFF"/>
          <w:lang w:val="en-US"/>
        </w:rPr>
        <w:t>2</w:t>
      </w:r>
      <w:r w:rsidR="000A0A75" w:rsidRPr="008A5AEE">
        <w:rPr>
          <w:rStyle w:val="Strong"/>
          <w:rFonts w:ascii="Bookman Old Style" w:hAnsi="Bookman Old Style" w:cs="Times New Roman"/>
          <w:color w:val="000000" w:themeColor="text1"/>
          <w:sz w:val="20"/>
          <w:szCs w:val="20"/>
          <w:shd w:val="clear" w:color="auto" w:fill="FFFFFF"/>
          <w:lang w:val="en-US"/>
        </w:rPr>
        <w:t>) What do code contracts do?</w:t>
      </w:r>
    </w:p>
    <w:p w:rsidR="000A0A75" w:rsidRPr="008A5AEE" w:rsidRDefault="000A0A75" w:rsidP="000A0A75">
      <w:pPr>
        <w:spacing w:after="0"/>
        <w:rPr>
          <w:rStyle w:val="Strong"/>
          <w:rFonts w:ascii="Bookman Old Style" w:hAnsi="Bookman Old Style" w:cs="Times New Roman"/>
          <w:color w:val="000000" w:themeColor="text1"/>
          <w:sz w:val="20"/>
          <w:szCs w:val="20"/>
          <w:shd w:val="clear" w:color="auto" w:fill="FFFFFF"/>
          <w:lang w:val="en-US"/>
        </w:rPr>
      </w:pPr>
    </w:p>
    <w:p w:rsidR="000A0A75" w:rsidRDefault="000A0A75" w:rsidP="000A0A75">
      <w:pPr>
        <w:spacing w:after="0"/>
        <w:rPr>
          <w:rFonts w:ascii="Bookman Old Style" w:hAnsi="Bookman Old Style"/>
          <w:sz w:val="20"/>
          <w:szCs w:val="20"/>
        </w:rPr>
      </w:pPr>
      <w:r w:rsidRPr="008A5AEE">
        <w:rPr>
          <w:rFonts w:ascii="Bookman Old Style" w:hAnsi="Bookman Old Style"/>
          <w:sz w:val="20"/>
          <w:szCs w:val="20"/>
        </w:rPr>
        <w:t xml:space="preserve">Code contracts provide a way to specify preconditions, </w:t>
      </w:r>
      <w:proofErr w:type="spellStart"/>
      <w:r w:rsidRPr="008A5AEE">
        <w:rPr>
          <w:rFonts w:ascii="Bookman Old Style" w:hAnsi="Bookman Old Style"/>
          <w:sz w:val="20"/>
          <w:szCs w:val="20"/>
        </w:rPr>
        <w:t>postconditions</w:t>
      </w:r>
      <w:proofErr w:type="spellEnd"/>
      <w:r w:rsidRPr="008A5AEE">
        <w:rPr>
          <w:rFonts w:ascii="Bookman Old Style" w:hAnsi="Bookman Old Style"/>
          <w:sz w:val="20"/>
          <w:szCs w:val="20"/>
        </w:rPr>
        <w:t xml:space="preserve">, and object invariants in your code. Preconditions are requirements that must be met when entering a method or property. </w:t>
      </w:r>
      <w:proofErr w:type="spellStart"/>
      <w:r w:rsidRPr="008A5AEE">
        <w:rPr>
          <w:rFonts w:ascii="Bookman Old Style" w:hAnsi="Bookman Old Style"/>
          <w:sz w:val="20"/>
          <w:szCs w:val="20"/>
        </w:rPr>
        <w:t>Postconditions</w:t>
      </w:r>
      <w:proofErr w:type="spellEnd"/>
      <w:r w:rsidRPr="008A5AEE">
        <w:rPr>
          <w:rFonts w:ascii="Bookman Old Style" w:hAnsi="Bookman Old Style"/>
          <w:sz w:val="20"/>
          <w:szCs w:val="20"/>
        </w:rPr>
        <w:t xml:space="preserve"> describe expectations at the time the method or property code exits.</w:t>
      </w:r>
    </w:p>
    <w:p w:rsidR="00093F6C" w:rsidRDefault="00093F6C" w:rsidP="000A0A75">
      <w:pPr>
        <w:spacing w:after="0"/>
        <w:rPr>
          <w:rFonts w:ascii="Bookman Old Style" w:hAnsi="Bookman Old Style"/>
          <w:sz w:val="20"/>
          <w:szCs w:val="20"/>
        </w:rPr>
      </w:pPr>
    </w:p>
    <w:p w:rsidR="00093F6C" w:rsidRPr="008A5AEE" w:rsidRDefault="00093F6C" w:rsidP="000A0A75">
      <w:pPr>
        <w:spacing w:after="0"/>
        <w:rPr>
          <w:rFonts w:ascii="Bookman Old Style" w:hAnsi="Bookman Old Style"/>
          <w:sz w:val="20"/>
          <w:szCs w:val="20"/>
        </w:rPr>
      </w:pPr>
    </w:p>
    <w:sectPr w:rsidR="00093F6C" w:rsidRPr="008A5AEE"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1BF"/>
    <w:multiLevelType w:val="multilevel"/>
    <w:tmpl w:val="F94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D6739"/>
    <w:multiLevelType w:val="multilevel"/>
    <w:tmpl w:val="760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D1F39"/>
    <w:multiLevelType w:val="multilevel"/>
    <w:tmpl w:val="E77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C33E0"/>
    <w:multiLevelType w:val="hybridMultilevel"/>
    <w:tmpl w:val="1A7A0FAE"/>
    <w:lvl w:ilvl="0" w:tplc="08A4D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B0F95"/>
    <w:multiLevelType w:val="multilevel"/>
    <w:tmpl w:val="D626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32807"/>
    <w:multiLevelType w:val="hybridMultilevel"/>
    <w:tmpl w:val="91782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456B17"/>
    <w:multiLevelType w:val="multilevel"/>
    <w:tmpl w:val="5AA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1F0017"/>
    <w:multiLevelType w:val="hybridMultilevel"/>
    <w:tmpl w:val="4C028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E55054"/>
    <w:multiLevelType w:val="multilevel"/>
    <w:tmpl w:val="DAD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9B2D0A"/>
    <w:multiLevelType w:val="multilevel"/>
    <w:tmpl w:val="2C66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DF02A8"/>
    <w:multiLevelType w:val="hybridMultilevel"/>
    <w:tmpl w:val="21D2C9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356F3F"/>
    <w:multiLevelType w:val="multilevel"/>
    <w:tmpl w:val="477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CC460C"/>
    <w:multiLevelType w:val="multilevel"/>
    <w:tmpl w:val="02B65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E02E17"/>
    <w:multiLevelType w:val="multilevel"/>
    <w:tmpl w:val="D3F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483CE4"/>
    <w:multiLevelType w:val="hybridMultilevel"/>
    <w:tmpl w:val="75EA19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36A08B8"/>
    <w:multiLevelType w:val="multilevel"/>
    <w:tmpl w:val="3E6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3224EB"/>
    <w:multiLevelType w:val="hybridMultilevel"/>
    <w:tmpl w:val="1768408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5354D"/>
    <w:multiLevelType w:val="hybridMultilevel"/>
    <w:tmpl w:val="039CD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0606DD"/>
    <w:multiLevelType w:val="hybridMultilevel"/>
    <w:tmpl w:val="0E8E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D71428"/>
    <w:multiLevelType w:val="multilevel"/>
    <w:tmpl w:val="13ECB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EC1A4C"/>
    <w:multiLevelType w:val="multilevel"/>
    <w:tmpl w:val="024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FB3A10"/>
    <w:multiLevelType w:val="hybridMultilevel"/>
    <w:tmpl w:val="4A087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BB5C78"/>
    <w:multiLevelType w:val="multilevel"/>
    <w:tmpl w:val="5DE8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CC6D22"/>
    <w:multiLevelType w:val="multilevel"/>
    <w:tmpl w:val="0570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E95BED"/>
    <w:multiLevelType w:val="hybridMultilevel"/>
    <w:tmpl w:val="9FB45E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5DD7755"/>
    <w:multiLevelType w:val="multilevel"/>
    <w:tmpl w:val="8F90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A978B0"/>
    <w:multiLevelType w:val="multilevel"/>
    <w:tmpl w:val="6E8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BC4C02"/>
    <w:multiLevelType w:val="hybridMultilevel"/>
    <w:tmpl w:val="50880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953F37"/>
    <w:multiLevelType w:val="hybridMultilevel"/>
    <w:tmpl w:val="A3E0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F05C48"/>
    <w:multiLevelType w:val="hybridMultilevel"/>
    <w:tmpl w:val="EAB47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DAC1200"/>
    <w:multiLevelType w:val="hybridMultilevel"/>
    <w:tmpl w:val="7B980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4A3303"/>
    <w:multiLevelType w:val="multilevel"/>
    <w:tmpl w:val="91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555686"/>
    <w:multiLevelType w:val="multilevel"/>
    <w:tmpl w:val="3F7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15"/>
  </w:num>
  <w:num w:numId="4">
    <w:abstractNumId w:val="2"/>
  </w:num>
  <w:num w:numId="5">
    <w:abstractNumId w:val="32"/>
  </w:num>
  <w:num w:numId="6">
    <w:abstractNumId w:val="10"/>
  </w:num>
  <w:num w:numId="7">
    <w:abstractNumId w:val="9"/>
  </w:num>
  <w:num w:numId="8">
    <w:abstractNumId w:val="25"/>
  </w:num>
  <w:num w:numId="9">
    <w:abstractNumId w:val="0"/>
  </w:num>
  <w:num w:numId="10">
    <w:abstractNumId w:val="7"/>
  </w:num>
  <w:num w:numId="11">
    <w:abstractNumId w:val="41"/>
  </w:num>
  <w:num w:numId="12">
    <w:abstractNumId w:val="30"/>
  </w:num>
  <w:num w:numId="13">
    <w:abstractNumId w:val="30"/>
    <w:lvlOverride w:ilvl="0"/>
    <w:lvlOverride w:ilvl="1">
      <w:startOverride w:val="1"/>
    </w:lvlOverride>
  </w:num>
  <w:num w:numId="14">
    <w:abstractNumId w:val="30"/>
    <w:lvlOverride w:ilvl="0"/>
    <w:lvlOverride w:ilvl="1">
      <w:startOverride w:val="1"/>
    </w:lvlOverride>
  </w:num>
  <w:num w:numId="15">
    <w:abstractNumId w:val="4"/>
  </w:num>
  <w:num w:numId="16">
    <w:abstractNumId w:val="4"/>
    <w:lvlOverride w:ilvl="0"/>
    <w:lvlOverride w:ilvl="1">
      <w:startOverride w:val="1"/>
    </w:lvlOverride>
  </w:num>
  <w:num w:numId="17">
    <w:abstractNumId w:val="23"/>
  </w:num>
  <w:num w:numId="18">
    <w:abstractNumId w:val="23"/>
    <w:lvlOverride w:ilvl="0"/>
    <w:lvlOverride w:ilvl="1">
      <w:startOverride w:val="1"/>
    </w:lvlOverride>
  </w:num>
  <w:num w:numId="19">
    <w:abstractNumId w:val="23"/>
    <w:lvlOverride w:ilvl="0"/>
    <w:lvlOverride w:ilvl="1">
      <w:startOverride w:val="1"/>
    </w:lvlOverride>
  </w:num>
  <w:num w:numId="20">
    <w:abstractNumId w:val="23"/>
    <w:lvlOverride w:ilvl="0"/>
    <w:lvlOverride w:ilvl="1">
      <w:startOverride w:val="1"/>
    </w:lvlOverride>
  </w:num>
  <w:num w:numId="21">
    <w:abstractNumId w:val="23"/>
    <w:lvlOverride w:ilvl="0"/>
    <w:lvlOverride w:ilvl="1">
      <w:startOverride w:val="1"/>
    </w:lvlOverride>
  </w:num>
  <w:num w:numId="22">
    <w:abstractNumId w:val="23"/>
    <w:lvlOverride w:ilvl="0"/>
    <w:lvlOverride w:ilvl="1">
      <w:startOverride w:val="1"/>
    </w:lvlOverride>
  </w:num>
  <w:num w:numId="23">
    <w:abstractNumId w:val="17"/>
  </w:num>
  <w:num w:numId="24">
    <w:abstractNumId w:val="40"/>
  </w:num>
  <w:num w:numId="25">
    <w:abstractNumId w:val="29"/>
  </w:num>
  <w:num w:numId="26">
    <w:abstractNumId w:val="33"/>
  </w:num>
  <w:num w:numId="27">
    <w:abstractNumId w:val="20"/>
  </w:num>
  <w:num w:numId="28">
    <w:abstractNumId w:val="3"/>
  </w:num>
  <w:num w:numId="29">
    <w:abstractNumId w:val="12"/>
  </w:num>
  <w:num w:numId="30">
    <w:abstractNumId w:val="28"/>
  </w:num>
  <w:num w:numId="31">
    <w:abstractNumId w:val="39"/>
  </w:num>
  <w:num w:numId="32">
    <w:abstractNumId w:val="5"/>
  </w:num>
  <w:num w:numId="33">
    <w:abstractNumId w:val="35"/>
  </w:num>
  <w:num w:numId="34">
    <w:abstractNumId w:val="24"/>
  </w:num>
  <w:num w:numId="35">
    <w:abstractNumId w:val="27"/>
  </w:num>
  <w:num w:numId="36">
    <w:abstractNumId w:val="22"/>
  </w:num>
  <w:num w:numId="37">
    <w:abstractNumId w:val="19"/>
  </w:num>
  <w:num w:numId="38">
    <w:abstractNumId w:val="34"/>
  </w:num>
  <w:num w:numId="39">
    <w:abstractNumId w:val="21"/>
  </w:num>
  <w:num w:numId="40">
    <w:abstractNumId w:val="11"/>
  </w:num>
  <w:num w:numId="41">
    <w:abstractNumId w:val="26"/>
  </w:num>
  <w:num w:numId="42">
    <w:abstractNumId w:val="8"/>
  </w:num>
  <w:num w:numId="43">
    <w:abstractNumId w:val="38"/>
  </w:num>
  <w:num w:numId="44">
    <w:abstractNumId w:val="18"/>
  </w:num>
  <w:num w:numId="45">
    <w:abstractNumId w:val="37"/>
  </w:num>
  <w:num w:numId="46">
    <w:abstractNumId w:val="31"/>
  </w:num>
  <w:num w:numId="47">
    <w:abstractNumId w:val="6"/>
  </w:num>
  <w:num w:numId="48">
    <w:abstractNumId w:val="16"/>
  </w:num>
  <w:num w:numId="49">
    <w:abstractNumId w:val="36"/>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880D54"/>
    <w:rsid w:val="000047DE"/>
    <w:rsid w:val="00025B61"/>
    <w:rsid w:val="0003080D"/>
    <w:rsid w:val="00044BB7"/>
    <w:rsid w:val="00063BF3"/>
    <w:rsid w:val="00093F6C"/>
    <w:rsid w:val="000A0A75"/>
    <w:rsid w:val="000A1119"/>
    <w:rsid w:val="000B3664"/>
    <w:rsid w:val="000B6D32"/>
    <w:rsid w:val="000E0B26"/>
    <w:rsid w:val="000E28AF"/>
    <w:rsid w:val="000E3D3D"/>
    <w:rsid w:val="00112B6D"/>
    <w:rsid w:val="00116672"/>
    <w:rsid w:val="00117F9D"/>
    <w:rsid w:val="001304B4"/>
    <w:rsid w:val="0013742B"/>
    <w:rsid w:val="00141FA7"/>
    <w:rsid w:val="001507DC"/>
    <w:rsid w:val="0016075C"/>
    <w:rsid w:val="00171D3D"/>
    <w:rsid w:val="00182C60"/>
    <w:rsid w:val="001A378F"/>
    <w:rsid w:val="001B4584"/>
    <w:rsid w:val="001D090F"/>
    <w:rsid w:val="001F197C"/>
    <w:rsid w:val="001F53F8"/>
    <w:rsid w:val="002055A8"/>
    <w:rsid w:val="00215C5B"/>
    <w:rsid w:val="00254568"/>
    <w:rsid w:val="00271FBC"/>
    <w:rsid w:val="00290A50"/>
    <w:rsid w:val="002B08F9"/>
    <w:rsid w:val="002E2138"/>
    <w:rsid w:val="002F1FD7"/>
    <w:rsid w:val="002F391E"/>
    <w:rsid w:val="00306993"/>
    <w:rsid w:val="0032231F"/>
    <w:rsid w:val="00324FF7"/>
    <w:rsid w:val="00376BB1"/>
    <w:rsid w:val="003C0164"/>
    <w:rsid w:val="00450657"/>
    <w:rsid w:val="004509C3"/>
    <w:rsid w:val="00455E4D"/>
    <w:rsid w:val="00461A78"/>
    <w:rsid w:val="00487243"/>
    <w:rsid w:val="00491E3A"/>
    <w:rsid w:val="004B6A48"/>
    <w:rsid w:val="00517027"/>
    <w:rsid w:val="00551C7F"/>
    <w:rsid w:val="00552E27"/>
    <w:rsid w:val="00564F00"/>
    <w:rsid w:val="00576E40"/>
    <w:rsid w:val="005810A5"/>
    <w:rsid w:val="00581A4D"/>
    <w:rsid w:val="00593DDA"/>
    <w:rsid w:val="005C71EB"/>
    <w:rsid w:val="005E1127"/>
    <w:rsid w:val="005E1F5C"/>
    <w:rsid w:val="00600D18"/>
    <w:rsid w:val="0060458C"/>
    <w:rsid w:val="00637A99"/>
    <w:rsid w:val="00643EB5"/>
    <w:rsid w:val="0067122C"/>
    <w:rsid w:val="006C6AE3"/>
    <w:rsid w:val="006E00E7"/>
    <w:rsid w:val="006E0F7A"/>
    <w:rsid w:val="006E1A6B"/>
    <w:rsid w:val="006E56F5"/>
    <w:rsid w:val="006F28B6"/>
    <w:rsid w:val="006F45C5"/>
    <w:rsid w:val="00703F74"/>
    <w:rsid w:val="007264EF"/>
    <w:rsid w:val="00727C9B"/>
    <w:rsid w:val="00741B01"/>
    <w:rsid w:val="00786AD3"/>
    <w:rsid w:val="007D36B9"/>
    <w:rsid w:val="007F224F"/>
    <w:rsid w:val="0080328A"/>
    <w:rsid w:val="008108B6"/>
    <w:rsid w:val="00811B98"/>
    <w:rsid w:val="008169A3"/>
    <w:rsid w:val="00817080"/>
    <w:rsid w:val="00830653"/>
    <w:rsid w:val="00841DEC"/>
    <w:rsid w:val="00852CF7"/>
    <w:rsid w:val="00880D54"/>
    <w:rsid w:val="008A5AEE"/>
    <w:rsid w:val="008B44AE"/>
    <w:rsid w:val="008E5753"/>
    <w:rsid w:val="008E76B7"/>
    <w:rsid w:val="009056A7"/>
    <w:rsid w:val="00944D7B"/>
    <w:rsid w:val="00973ACD"/>
    <w:rsid w:val="0098092B"/>
    <w:rsid w:val="0099011A"/>
    <w:rsid w:val="00993AF4"/>
    <w:rsid w:val="009A2BDA"/>
    <w:rsid w:val="009B3351"/>
    <w:rsid w:val="009E4C29"/>
    <w:rsid w:val="009E5353"/>
    <w:rsid w:val="009F2979"/>
    <w:rsid w:val="00A179A8"/>
    <w:rsid w:val="00A262DD"/>
    <w:rsid w:val="00A648D3"/>
    <w:rsid w:val="00A87ADB"/>
    <w:rsid w:val="00AB5492"/>
    <w:rsid w:val="00AC1975"/>
    <w:rsid w:val="00AD373B"/>
    <w:rsid w:val="00AF555F"/>
    <w:rsid w:val="00B0076B"/>
    <w:rsid w:val="00B0627C"/>
    <w:rsid w:val="00B71EFA"/>
    <w:rsid w:val="00B72CF8"/>
    <w:rsid w:val="00B75B4C"/>
    <w:rsid w:val="00B94C73"/>
    <w:rsid w:val="00BC3232"/>
    <w:rsid w:val="00BE41F8"/>
    <w:rsid w:val="00BF2C40"/>
    <w:rsid w:val="00C0251A"/>
    <w:rsid w:val="00C2081B"/>
    <w:rsid w:val="00C33DCC"/>
    <w:rsid w:val="00C65D17"/>
    <w:rsid w:val="00CB736B"/>
    <w:rsid w:val="00CD3D64"/>
    <w:rsid w:val="00D13E7D"/>
    <w:rsid w:val="00D208B9"/>
    <w:rsid w:val="00D306B1"/>
    <w:rsid w:val="00D34C8A"/>
    <w:rsid w:val="00D52DED"/>
    <w:rsid w:val="00D63BE3"/>
    <w:rsid w:val="00DA2D25"/>
    <w:rsid w:val="00DB03D1"/>
    <w:rsid w:val="00DB5751"/>
    <w:rsid w:val="00DC1CE7"/>
    <w:rsid w:val="00DC708A"/>
    <w:rsid w:val="00DE39CB"/>
    <w:rsid w:val="00DE748F"/>
    <w:rsid w:val="00DF0733"/>
    <w:rsid w:val="00DF5AFA"/>
    <w:rsid w:val="00DF742E"/>
    <w:rsid w:val="00E1302D"/>
    <w:rsid w:val="00E20025"/>
    <w:rsid w:val="00E26E9E"/>
    <w:rsid w:val="00E30707"/>
    <w:rsid w:val="00E37F07"/>
    <w:rsid w:val="00E54F48"/>
    <w:rsid w:val="00E6347D"/>
    <w:rsid w:val="00E751E9"/>
    <w:rsid w:val="00EB0F4C"/>
    <w:rsid w:val="00EB6E3D"/>
    <w:rsid w:val="00EC26CE"/>
    <w:rsid w:val="00EE0AA4"/>
    <w:rsid w:val="00EE64DE"/>
    <w:rsid w:val="00EF4F43"/>
    <w:rsid w:val="00EF5BAA"/>
    <w:rsid w:val="00F33DA9"/>
    <w:rsid w:val="00F374DA"/>
    <w:rsid w:val="00F54FEE"/>
    <w:rsid w:val="00F66530"/>
    <w:rsid w:val="00F6725E"/>
    <w:rsid w:val="00F75B41"/>
    <w:rsid w:val="00F8050A"/>
    <w:rsid w:val="00F82158"/>
    <w:rsid w:val="00F84683"/>
    <w:rsid w:val="00F84A5C"/>
    <w:rsid w:val="00F869A8"/>
    <w:rsid w:val="00F979F7"/>
    <w:rsid w:val="00FB233B"/>
    <w:rsid w:val="00FB4B39"/>
    <w:rsid w:val="00FD7407"/>
    <w:rsid w:val="00FE399C"/>
    <w:rsid w:val="00FE5097"/>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603EB2-5B61-470E-97C7-37E893A6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paragraph" w:styleId="Heading2">
    <w:name w:val="heading 2"/>
    <w:basedOn w:val="Normal"/>
    <w:link w:val="Heading2Char"/>
    <w:uiPriority w:val="9"/>
    <w:qFormat/>
    <w:rsid w:val="00455E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55E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yperlink">
    <w:name w:val="Hyperlink"/>
    <w:basedOn w:val="DefaultParagraphFont"/>
    <w:uiPriority w:val="99"/>
    <w:unhideWhenUsed/>
    <w:rsid w:val="00E6347D"/>
    <w:rPr>
      <w:color w:val="0563C1" w:themeColor="hyperlink"/>
      <w:u w:val="single"/>
    </w:rPr>
  </w:style>
  <w:style w:type="character" w:customStyle="1" w:styleId="Heading2Char">
    <w:name w:val="Heading 2 Char"/>
    <w:basedOn w:val="DefaultParagraphFont"/>
    <w:link w:val="Heading2"/>
    <w:uiPriority w:val="9"/>
    <w:rsid w:val="00455E4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55E4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469059162">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197666-C806-472B-8A44-ECEA83C16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2</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260</cp:revision>
  <dcterms:created xsi:type="dcterms:W3CDTF">2018-07-22T15:52:00Z</dcterms:created>
  <dcterms:modified xsi:type="dcterms:W3CDTF">2020-10-10T08:27:00Z</dcterms:modified>
</cp:coreProperties>
</file>