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w:t>
      </w:r>
      <w:r w:rsidR="00935E89">
        <w:rPr>
          <w:rFonts w:ascii="Bookman Old Style" w:hAnsi="Bookman Old Style" w:cs="Times New Roman"/>
          <w:color w:val="000000" w:themeColor="text1"/>
          <w:sz w:val="24"/>
          <w:szCs w:val="24"/>
        </w:rPr>
        <w:t>to</w:t>
      </w:r>
      <w:r w:rsidRPr="00F615B1">
        <w:rPr>
          <w:rFonts w:ascii="Bookman Old Style" w:hAnsi="Bookman Old Style" w:cs="Times New Roman"/>
          <w:color w:val="000000" w:themeColor="text1"/>
          <w:sz w:val="24"/>
          <w:szCs w:val="24"/>
        </w:rPr>
        <w:t xml:space="preserve">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CA660D">
        <w:rPr>
          <w:rFonts w:ascii="Bookman Old Style" w:hAnsi="Bookman Old Style" w:cs="Times New Roman"/>
          <w:b/>
          <w:bCs/>
          <w:color w:val="000000" w:themeColor="text1"/>
          <w:sz w:val="24"/>
          <w:szCs w:val="24"/>
        </w:rPr>
        <w:t>FileResult</w:t>
      </w:r>
      <w:proofErr w:type="spellEnd"/>
      <w:r w:rsidRPr="00CA660D">
        <w:rPr>
          <w:rFonts w:ascii="Bookman Old Style" w:hAnsi="Bookman Old Style" w:cs="Times New Roman"/>
          <w:b/>
          <w:bCs/>
          <w:color w:val="000000" w:themeColor="text1"/>
          <w:sz w:val="24"/>
          <w:szCs w:val="24"/>
        </w:rPr>
        <w:t xml:space="preserve"> (File):</w:t>
      </w:r>
      <w:r w:rsidRPr="00F615B1">
        <w:rPr>
          <w:rFonts w:ascii="Bookman Old Style" w:hAnsi="Bookman Old Style" w:cs="Times New Roman"/>
          <w:color w:val="000000" w:themeColor="text1"/>
          <w:sz w:val="24"/>
          <w:szCs w:val="24"/>
        </w:rPr>
        <w:t xml:space="preserv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120874"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Pr>
          <w:rFonts w:ascii="Bookman Old Style" w:eastAsia="Times New Roman" w:hAnsi="Bookman Old Style" w:cs="Arial"/>
          <w:b/>
          <w:bCs/>
          <w:color w:val="000000" w:themeColor="text1"/>
          <w:sz w:val="24"/>
          <w:szCs w:val="24"/>
          <w:lang w:eastAsia="en-IN"/>
        </w:rPr>
        <w:t>Html.TextBox</w:t>
      </w:r>
      <w:proofErr w:type="spellEnd"/>
      <w:r>
        <w:rPr>
          <w:rFonts w:ascii="Bookman Old Style" w:eastAsia="Times New Roman" w:hAnsi="Bookman Old Style" w:cs="Arial"/>
          <w:b/>
          <w:bCs/>
          <w:color w:val="000000" w:themeColor="text1"/>
          <w:sz w:val="24"/>
          <w:szCs w:val="24"/>
          <w:lang w:eastAsia="en-IN"/>
        </w:rPr>
        <w:t>(</w:t>
      </w:r>
      <w:proofErr w:type="gramEnd"/>
      <w:r>
        <w:rPr>
          <w:rFonts w:ascii="Bookman Old Style" w:eastAsia="Times New Roman" w:hAnsi="Bookman Old Style" w:cs="Arial"/>
          <w:b/>
          <w:bCs/>
          <w:color w:val="000000" w:themeColor="text1"/>
          <w:sz w:val="24"/>
          <w:szCs w:val="24"/>
          <w:lang w:eastAsia="en-IN"/>
        </w:rPr>
        <w:t>"</w:t>
      </w:r>
      <w:proofErr w:type="spellStart"/>
      <w:r>
        <w:rPr>
          <w:rFonts w:ascii="Bookman Old Style" w:eastAsia="Times New Roman" w:hAnsi="Bookman Old Style" w:cs="Arial"/>
          <w:b/>
          <w:bCs/>
          <w:color w:val="000000" w:themeColor="text1"/>
          <w:sz w:val="24"/>
          <w:szCs w:val="24"/>
          <w:lang w:eastAsia="en-IN"/>
        </w:rPr>
        <w:t>FirstName</w:t>
      </w:r>
      <w:proofErr w:type="spellEnd"/>
      <w:r w:rsidR="008B44AE" w:rsidRPr="00F615B1">
        <w:rPr>
          <w:rFonts w:ascii="Bookman Old Style" w:eastAsia="Times New Roman" w:hAnsi="Bookman Old Style" w:cs="Arial"/>
          <w:b/>
          <w:bCs/>
          <w:color w:val="000000" w:themeColor="text1"/>
          <w:sz w:val="24"/>
          <w:szCs w:val="24"/>
          <w:lang w:eastAsia="en-IN"/>
        </w:rPr>
        <w:t>")</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w:t>
      </w:r>
      <w:r w:rsidR="00A96672">
        <w:rPr>
          <w:rFonts w:ascii="Bookman Old Style" w:eastAsia="Times New Roman" w:hAnsi="Bookman Old Style" w:cs="Arial"/>
          <w:bCs/>
          <w:color w:val="000000" w:themeColor="text1"/>
          <w:sz w:val="24"/>
          <w:szCs w:val="24"/>
          <w:lang w:eastAsia="en-IN"/>
        </w:rPr>
        <w:t>cs</w:t>
      </w:r>
      <w:proofErr w:type="spellEnd"/>
      <w:r w:rsidR="00A96672">
        <w:rPr>
          <w:rFonts w:ascii="Bookman Old Style" w:eastAsia="Times New Roman" w:hAnsi="Bookman Old Style" w:cs="Arial"/>
          <w:bCs/>
          <w:color w:val="000000" w:themeColor="text1"/>
          <w:sz w:val="24"/>
          <w:szCs w:val="24"/>
          <w:lang w:eastAsia="en-IN"/>
        </w:rPr>
        <w:t>" file and registered using "</w:t>
      </w:r>
      <w:proofErr w:type="spellStart"/>
      <w:r w:rsidR="00A96672">
        <w:rPr>
          <w:rFonts w:ascii="Bookman Old Style" w:eastAsia="Times New Roman" w:hAnsi="Bookman Old Style" w:cs="Arial"/>
          <w:bCs/>
          <w:color w:val="000000" w:themeColor="text1"/>
          <w:sz w:val="24"/>
          <w:szCs w:val="24"/>
          <w:lang w:eastAsia="en-IN"/>
        </w:rPr>
        <w:t>G</w:t>
      </w:r>
      <w:r w:rsidRPr="00F615B1">
        <w:rPr>
          <w:rFonts w:ascii="Bookman Old Style" w:eastAsia="Times New Roman" w:hAnsi="Bookman Old Style" w:cs="Arial"/>
          <w:bCs/>
          <w:color w:val="000000" w:themeColor="text1"/>
          <w:sz w:val="24"/>
          <w:szCs w:val="24"/>
          <w:lang w:eastAsia="en-IN"/>
        </w:rPr>
        <w:t>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3F54F4">
      <w:pPr>
        <w:shd w:val="clear" w:color="auto" w:fill="FFFFFF"/>
        <w:spacing w:after="0" w:line="240" w:lineRule="auto"/>
        <w:ind w:left="360"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r w:rsidR="00C41739">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7E7566">
      <w:pPr>
        <w:shd w:val="clear" w:color="auto" w:fill="FFFFFF"/>
        <w:spacing w:after="0" w:line="240" w:lineRule="auto"/>
        <w:ind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42686E"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42686E">
        <w:rPr>
          <w:rFonts w:ascii="Bookman Old Style" w:eastAsia="Times New Roman" w:hAnsi="Bookman Old Style" w:cs="Arial"/>
          <w:b/>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r w:rsidR="00551012">
        <w:rPr>
          <w:rFonts w:ascii="Consolas" w:eastAsia="Times New Roman" w:hAnsi="Consolas" w:cs="Times New Roman"/>
          <w:color w:val="000000"/>
          <w:sz w:val="24"/>
          <w:szCs w:val="24"/>
          <w:bdr w:val="none" w:sz="0" w:space="0" w:color="auto" w:frame="1"/>
          <w:lang w:eastAsia="en-IN" w:bidi="hi-IN"/>
        </w:rPr>
        <w:t xml:space="preserve"> </w:t>
      </w:r>
      <w:bookmarkStart w:id="0" w:name="_GoBack"/>
      <w:bookmarkEnd w:id="0"/>
      <w:r w:rsidRPr="0051228A">
        <w:rPr>
          <w:rFonts w:ascii="Consolas" w:eastAsia="Times New Roman" w:hAnsi="Consolas" w:cs="Times New Roman"/>
          <w:color w:val="000000"/>
          <w:sz w:val="24"/>
          <w:szCs w:val="24"/>
          <w:bdr w:val="none" w:sz="0" w:space="0" w:color="auto" w:frame="1"/>
          <w:lang w:eastAsia="en-IN" w:bidi="hi-IN"/>
        </w:rPr>
        <w:t>Confirm=</w:t>
      </w:r>
      <w:r w:rsidRPr="00F615B1">
        <w:rPr>
          <w:rFonts w:ascii="Consolas" w:eastAsia="Times New Roman" w:hAnsi="Consolas" w:cs="Times New Roman"/>
          <w:color w:val="0000FF"/>
          <w:sz w:val="24"/>
          <w:szCs w:val="24"/>
          <w:bdr w:val="none" w:sz="0" w:space="0" w:color="auto" w:frame="1"/>
          <w:lang w:eastAsia="en-IN" w:bidi="hi-IN"/>
        </w:rPr>
        <w:t>"Do you want to get all student info ?????"</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ValidateInput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D57AD" w:rsidP="001D57AD">
      <w:pPr>
        <w:pStyle w:val="HTMLPreformatted"/>
        <w:shd w:val="clear" w:color="auto" w:fill="FFFFFF"/>
        <w:ind w:left="720"/>
        <w:rPr>
          <w:rFonts w:ascii="Bookman Old Style" w:hAnsi="Bookman Old Style"/>
          <w:color w:val="24292E"/>
          <w:sz w:val="22"/>
          <w:szCs w:val="22"/>
        </w:rPr>
      </w:pPr>
      <w:r>
        <w:rPr>
          <w:rStyle w:val="pl-c"/>
          <w:rFonts w:ascii="Bookman Old Style" w:hAnsi="Bookman Old Style"/>
          <w:color w:val="6A737D"/>
          <w:sz w:val="22"/>
          <w:szCs w:val="22"/>
        </w:rPr>
        <w:t xml:space="preserve">           </w:t>
      </w:r>
      <w:r w:rsidR="001614CD" w:rsidRPr="006E593C">
        <w:rPr>
          <w:rStyle w:val="pl-c"/>
          <w:rFonts w:ascii="Bookman Old Style" w:hAnsi="Bookman Old Style"/>
          <w:color w:val="6A737D"/>
          <w:sz w:val="22"/>
          <w:szCs w:val="22"/>
        </w:rPr>
        <w:t xml:space="preserve">// </w:t>
      </w:r>
      <w:proofErr w:type="gramStart"/>
      <w:r w:rsidR="001614CD" w:rsidRPr="006E593C">
        <w:rPr>
          <w:rStyle w:val="pl-c"/>
          <w:rFonts w:ascii="Bookman Old Style" w:hAnsi="Bookman Old Style"/>
          <w:color w:val="6A737D"/>
          <w:sz w:val="22"/>
          <w:szCs w:val="22"/>
        </w:rPr>
        <w:t>The</w:t>
      </w:r>
      <w:proofErr w:type="gramEnd"/>
      <w:r w:rsidR="001614CD"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D57AD">
      <w:pPr>
        <w:pStyle w:val="HTMLPreformatted"/>
        <w:shd w:val="clear" w:color="auto" w:fill="FFFFFF"/>
        <w:ind w:left="720"/>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StandardRouteMethods</w:t>
      </w:r>
      <w:proofErr w:type="spell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E05188" w:rsidRPr="00486B82" w:rsidRDefault="00E05188" w:rsidP="00D465ED">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36) What happened when remove the conventional routing?</w:t>
      </w:r>
    </w:p>
    <w:p w:rsidR="00E05188" w:rsidRPr="00486B82" w:rsidRDefault="00E05188" w:rsidP="00E05188">
      <w:pPr>
        <w:shd w:val="clear" w:color="auto" w:fill="FFFFFF"/>
        <w:spacing w:after="0" w:line="240" w:lineRule="auto"/>
        <w:rPr>
          <w:rFonts w:ascii="Bookman Old Style" w:hAnsi="Bookman Old Style" w:cs="Arial"/>
          <w:b/>
          <w:bCs/>
          <w:color w:val="222222"/>
          <w:shd w:val="clear" w:color="auto" w:fill="FFFFFF"/>
        </w:rPr>
      </w:pPr>
      <w:proofErr w:type="spellStart"/>
      <w:proofErr w:type="gramStart"/>
      <w:r w:rsidRPr="00486B82">
        <w:rPr>
          <w:rFonts w:ascii="Bookman Old Style" w:hAnsi="Bookman Old Style" w:cs="Arial"/>
          <w:b/>
          <w:bCs/>
          <w:color w:val="222222"/>
          <w:shd w:val="clear" w:color="auto" w:fill="FFFFFF"/>
        </w:rPr>
        <w:t>routes.MapRoute</w:t>
      </w:r>
      <w:proofErr w:type="spellEnd"/>
      <w:r w:rsidRPr="00486B82">
        <w:rPr>
          <w:rFonts w:ascii="Bookman Old Style" w:hAnsi="Bookman Old Style" w:cs="Arial"/>
          <w:b/>
          <w:bCs/>
          <w:color w:val="222222"/>
          <w:shd w:val="clear" w:color="auto" w:fill="FFFFFF"/>
        </w:rPr>
        <w:t>(</w:t>
      </w:r>
      <w:proofErr w:type="gramEnd"/>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name</w:t>
      </w:r>
      <w:proofErr w:type="gramEnd"/>
      <w:r w:rsidRPr="00486B82">
        <w:rPr>
          <w:rFonts w:ascii="Bookman Old Style" w:hAnsi="Bookman Old Style" w:cs="Arial"/>
          <w:b/>
          <w:bCs/>
          <w:color w:val="222222"/>
          <w:shd w:val="clear" w:color="auto" w:fill="FFFFFF"/>
        </w:rPr>
        <w:t>: "Default",</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url</w:t>
      </w:r>
      <w:proofErr w:type="gramEnd"/>
      <w:r w:rsidRPr="00486B82">
        <w:rPr>
          <w:rFonts w:ascii="Bookman Old Style" w:hAnsi="Bookman Old Style" w:cs="Arial"/>
          <w:b/>
          <w:bCs/>
          <w:color w:val="222222"/>
          <w:shd w:val="clear" w:color="auto" w:fill="FFFFFF"/>
        </w:rPr>
        <w:t>: "{controller}/{action}/{id}",</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defaults</w:t>
      </w:r>
      <w:proofErr w:type="gramEnd"/>
      <w:r w:rsidRPr="00486B82">
        <w:rPr>
          <w:rFonts w:ascii="Bookman Old Style" w:hAnsi="Bookman Old Style" w:cs="Arial"/>
          <w:b/>
          <w:bCs/>
          <w:color w:val="222222"/>
          <w:shd w:val="clear" w:color="auto" w:fill="FFFFFF"/>
        </w:rPr>
        <w:t>: new { controller = "</w:t>
      </w:r>
      <w:proofErr w:type="spellStart"/>
      <w:r w:rsidRPr="00486B82">
        <w:rPr>
          <w:rFonts w:ascii="Bookman Old Style" w:hAnsi="Bookman Old Style" w:cs="Arial"/>
          <w:b/>
          <w:bCs/>
          <w:color w:val="222222"/>
          <w:shd w:val="clear" w:color="auto" w:fill="FFFFFF"/>
        </w:rPr>
        <w:t>CascadeDropdown</w:t>
      </w:r>
      <w:proofErr w:type="spellEnd"/>
      <w:r w:rsidRPr="00486B82">
        <w:rPr>
          <w:rFonts w:ascii="Bookman Old Style" w:hAnsi="Bookman Old Style" w:cs="Arial"/>
          <w:b/>
          <w:bCs/>
          <w:color w:val="222222"/>
          <w:shd w:val="clear" w:color="auto" w:fill="FFFFFF"/>
        </w:rPr>
        <w:t xml:space="preserve">", action = "Index", id = </w:t>
      </w:r>
      <w:proofErr w:type="spellStart"/>
      <w:r w:rsidRPr="00486B82">
        <w:rPr>
          <w:rFonts w:ascii="Bookman Old Style" w:hAnsi="Bookman Old Style" w:cs="Arial"/>
          <w:b/>
          <w:bCs/>
          <w:color w:val="222222"/>
          <w:shd w:val="clear" w:color="auto" w:fill="FFFFFF"/>
        </w:rPr>
        <w:t>UrlParameter.Optional</w:t>
      </w:r>
      <w:proofErr w:type="spellEnd"/>
      <w:r w:rsidRPr="00486B82">
        <w:rPr>
          <w:rFonts w:ascii="Bookman Old Style" w:hAnsi="Bookman Old Style" w:cs="Arial"/>
          <w:b/>
          <w:bCs/>
          <w:color w:val="222222"/>
          <w:shd w:val="clear" w:color="auto" w:fill="FFFFFF"/>
        </w:rPr>
        <w:t xml:space="preserve"> }</w:t>
      </w:r>
    </w:p>
    <w:p w:rsidR="00E05188" w:rsidRDefault="00E05188" w:rsidP="00E05188">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If we removed the above part we get the </w:t>
      </w:r>
      <w:r w:rsidR="007A026C">
        <w:rPr>
          <w:rFonts w:ascii="Bookman Old Style" w:hAnsi="Bookman Old Style" w:cs="Arial"/>
          <w:color w:val="222222"/>
          <w:shd w:val="clear" w:color="auto" w:fill="FFFFFF"/>
        </w:rPr>
        <w:t>following error at the time of loading the project.</w:t>
      </w:r>
    </w:p>
    <w:p w:rsidR="007A026C" w:rsidRPr="007A026C" w:rsidRDefault="007A026C" w:rsidP="007A026C">
      <w:pPr>
        <w:pStyle w:val="Heading3"/>
        <w:spacing w:before="150"/>
        <w:rPr>
          <w:rFonts w:ascii="Bookman Old Style" w:hAnsi="Bookman Old Style"/>
          <w:color w:val="CC0000"/>
          <w:sz w:val="22"/>
          <w:szCs w:val="22"/>
        </w:rPr>
      </w:pPr>
      <w:r w:rsidRPr="007A026C">
        <w:rPr>
          <w:rFonts w:ascii="Bookman Old Style" w:hAnsi="Bookman Old Style"/>
          <w:color w:val="CC0000"/>
          <w:sz w:val="22"/>
          <w:szCs w:val="22"/>
        </w:rPr>
        <w:t>HTTP Error 403.14 - Forbidden</w:t>
      </w:r>
    </w:p>
    <w:p w:rsidR="007A026C" w:rsidRPr="007A026C" w:rsidRDefault="007A026C" w:rsidP="007A026C">
      <w:pPr>
        <w:shd w:val="clear" w:color="auto" w:fill="FFFFFF"/>
        <w:spacing w:after="0" w:line="240" w:lineRule="auto"/>
        <w:rPr>
          <w:rFonts w:ascii="Bookman Old Style" w:hAnsi="Bookman Old Style" w:cs="Arial"/>
          <w:color w:val="222222"/>
          <w:shd w:val="clear" w:color="auto" w:fill="FFFFFF"/>
        </w:rPr>
      </w:pPr>
      <w:r w:rsidRPr="007A026C">
        <w:rPr>
          <w:rFonts w:ascii="Bookman Old Style" w:hAnsi="Bookman Old Style" w:cs="Arial"/>
          <w:color w:val="222222"/>
          <w:shd w:val="clear" w:color="auto" w:fill="FFFFFF"/>
        </w:rPr>
        <w:t>The Web server is configured to not list the contents of this directory.</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37) Advantage and Disadvantage of Hidden fields</w:t>
      </w:r>
    </w:p>
    <w:p w:rsidR="00486B82" w:rsidRPr="00486B82" w:rsidRDefault="00486B82" w:rsidP="00486B82">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1.  They are simple to implement.</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2.  As data is cached on client side they work with Web Farms.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3. All browsers support hidden field.</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4.  No server resources are required.</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Disadvantages: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1. They can be tampered creating a security hole.</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lastRenderedPageBreak/>
        <w:t>2. Page performance decreases if you store large data, as the data are stored in</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page itself.</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3. </w:t>
      </w:r>
      <w:r w:rsidRPr="00486B82">
        <w:rPr>
          <w:rFonts w:ascii="Bookman Old Style" w:hAnsi="Bookman Old Style" w:cs="Arial"/>
          <w:color w:val="222222"/>
          <w:shd w:val="clear" w:color="auto" w:fill="FFFFFF"/>
        </w:rPr>
        <w:t>Hidden fields do not support rich structures</w:t>
      </w:r>
      <w:r w:rsidR="00991550">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as HTML hidden fields are only</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single valued. Then you have to work around with delimiters etc</w:t>
      </w:r>
      <w:r w:rsidR="00B11D4D">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to handle</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complex structures.</w:t>
      </w:r>
    </w:p>
    <w:p w:rsidR="00991550" w:rsidRDefault="00991550" w:rsidP="00D465ED">
      <w:pPr>
        <w:shd w:val="clear" w:color="auto" w:fill="FFFFFF"/>
        <w:spacing w:after="0" w:line="240" w:lineRule="auto"/>
        <w:rPr>
          <w:rFonts w:ascii="Bookman Old Style" w:hAnsi="Bookman Old Style"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E85752" w:rsidRDefault="00E85752"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E85752">
        <w:rPr>
          <w:rFonts w:ascii="Bookman Old Style" w:hAnsi="Bookman Old Style" w:cs="Arial"/>
          <w:b/>
          <w:bCs/>
          <w:color w:val="222222"/>
          <w:shd w:val="clear" w:color="auto" w:fill="FFFFFF"/>
        </w:rPr>
        <w:t>Viewmodel</w:t>
      </w:r>
      <w:proofErr w:type="spellEnd"/>
      <w:r w:rsidRPr="00E85752">
        <w:rPr>
          <w:rFonts w:ascii="Bookman Old Style" w:hAnsi="Bookman Old Style" w:cs="Arial"/>
          <w:b/>
          <w:bCs/>
          <w:color w:val="222222"/>
          <w:shd w:val="clear" w:color="auto" w:fill="FFFFFF"/>
        </w:rPr>
        <w:t xml:space="preserve"> in MVC</w:t>
      </w:r>
    </w:p>
    <w:p w:rsidR="00E85752" w:rsidRPr="0055153F" w:rsidRDefault="00E85752"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 xml:space="preserve">In ASP.NET MVC, </w:t>
      </w:r>
      <w:proofErr w:type="spellStart"/>
      <w:r w:rsidRPr="0055153F">
        <w:rPr>
          <w:rFonts w:ascii="Bookman Old Style" w:hAnsi="Bookman Old Style" w:cs="Arial"/>
          <w:color w:val="222222"/>
          <w:shd w:val="clear" w:color="auto" w:fill="FFFFFF"/>
        </w:rPr>
        <w:t>ViewModel</w:t>
      </w:r>
      <w:proofErr w:type="spellEnd"/>
      <w:r w:rsidRPr="0055153F">
        <w:rPr>
          <w:rFonts w:ascii="Bookman Old Style" w:hAnsi="Bookman Old Style" w:cs="Arial"/>
          <w:color w:val="222222"/>
          <w:shd w:val="clear" w:color="auto" w:fill="FFFFFF"/>
        </w:rPr>
        <w:t xml:space="preserve"> is a class that contains the fields which are represented in the strongly-typed view. It is used to pass data from controller to strongly-typed view.</w:t>
      </w:r>
    </w:p>
    <w:p w:rsidR="0055153F" w:rsidRDefault="0055153F"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View models differ from domain models in that view models only contain the data (represented by properties) that you want to use on your view.</w:t>
      </w:r>
    </w:p>
    <w:p w:rsidR="00A11DE8" w:rsidRPr="0055153F" w:rsidRDefault="00A11DE8" w:rsidP="009B11D7">
      <w:pPr>
        <w:pStyle w:val="ListParagraph"/>
        <w:shd w:val="clear" w:color="auto" w:fill="FFFFFF"/>
        <w:spacing w:after="0" w:line="240" w:lineRule="auto"/>
        <w:rPr>
          <w:rFonts w:ascii="Bookman Old Style" w:hAnsi="Bookman Old Style" w:cs="Arial"/>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551012"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xml:space="preserve">. It is the process of creating .NET objects using the data sent by the browser in an HTTP request. The ASP.NET Web Forms developers who are new to ASP.Net MVC are mostly confused how the values from View get converted to the Model class </w:t>
      </w:r>
      <w:r w:rsidRPr="00E632DC">
        <w:rPr>
          <w:rFonts w:ascii="Bookman Old Style" w:eastAsia="Times New Roman" w:hAnsi="Bookman Old Style"/>
          <w:bCs/>
          <w:color w:val="000000" w:themeColor="text1"/>
          <w:sz w:val="24"/>
          <w:szCs w:val="24"/>
          <w:lang w:eastAsia="en-IN"/>
        </w:rPr>
        <w:lastRenderedPageBreak/>
        <w:t>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lastRenderedPageBreak/>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r w:rsidRPr="003E60DF">
        <w:rPr>
          <w:rFonts w:ascii="Arial" w:eastAsia="Times New Roman" w:hAnsi="Arial" w:cs="Arial"/>
          <w:b/>
          <w:bCs/>
          <w:color w:val="000000"/>
          <w:sz w:val="24"/>
          <w:szCs w:val="24"/>
          <w:lang w:eastAsia="en-IN" w:bidi="hi-IN"/>
        </w:rPr>
        <w:t xml:space="preserve">the id of the HTML input fields should be the same as the Property names </w:t>
      </w:r>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3D3E3B"/>
    <w:multiLevelType w:val="hybridMultilevel"/>
    <w:tmpl w:val="398E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1"/>
  </w:num>
  <w:num w:numId="5">
    <w:abstractNumId w:val="1"/>
  </w:num>
  <w:num w:numId="6">
    <w:abstractNumId w:val="19"/>
  </w:num>
  <w:num w:numId="7">
    <w:abstractNumId w:val="11"/>
  </w:num>
  <w:num w:numId="8">
    <w:abstractNumId w:val="12"/>
  </w:num>
  <w:num w:numId="9">
    <w:abstractNumId w:val="8"/>
  </w:num>
  <w:num w:numId="10">
    <w:abstractNumId w:val="18"/>
  </w:num>
  <w:num w:numId="11">
    <w:abstractNumId w:val="10"/>
  </w:num>
  <w:num w:numId="12">
    <w:abstractNumId w:val="0"/>
  </w:num>
  <w:num w:numId="13">
    <w:abstractNumId w:val="17"/>
  </w:num>
  <w:num w:numId="14">
    <w:abstractNumId w:val="4"/>
  </w:num>
  <w:num w:numId="15">
    <w:abstractNumId w:val="14"/>
  </w:num>
  <w:num w:numId="16">
    <w:abstractNumId w:val="2"/>
  </w:num>
  <w:num w:numId="17">
    <w:abstractNumId w:val="7"/>
  </w:num>
  <w:num w:numId="18">
    <w:abstractNumId w:val="5"/>
  </w:num>
  <w:num w:numId="19">
    <w:abstractNumId w:val="16"/>
  </w:num>
  <w:num w:numId="20">
    <w:abstractNumId w:val="6"/>
  </w:num>
  <w:num w:numId="21">
    <w:abstractNumId w:val="20"/>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6633E"/>
    <w:rsid w:val="00073E3A"/>
    <w:rsid w:val="0007757E"/>
    <w:rsid w:val="0008385A"/>
    <w:rsid w:val="00092CD1"/>
    <w:rsid w:val="00096FB0"/>
    <w:rsid w:val="000A372A"/>
    <w:rsid w:val="000B6D32"/>
    <w:rsid w:val="000C6C43"/>
    <w:rsid w:val="000D5931"/>
    <w:rsid w:val="000E0B26"/>
    <w:rsid w:val="000E2969"/>
    <w:rsid w:val="000E3D3D"/>
    <w:rsid w:val="000E7760"/>
    <w:rsid w:val="000F2C26"/>
    <w:rsid w:val="00100042"/>
    <w:rsid w:val="0010146C"/>
    <w:rsid w:val="00120874"/>
    <w:rsid w:val="00134FF8"/>
    <w:rsid w:val="00141FA7"/>
    <w:rsid w:val="00144A19"/>
    <w:rsid w:val="00160619"/>
    <w:rsid w:val="0016075C"/>
    <w:rsid w:val="001614CD"/>
    <w:rsid w:val="00182C60"/>
    <w:rsid w:val="001D57AD"/>
    <w:rsid w:val="001E7E21"/>
    <w:rsid w:val="001F197C"/>
    <w:rsid w:val="002055A8"/>
    <w:rsid w:val="002252EB"/>
    <w:rsid w:val="00274D02"/>
    <w:rsid w:val="002763CA"/>
    <w:rsid w:val="00292910"/>
    <w:rsid w:val="00292B6D"/>
    <w:rsid w:val="002A2FD1"/>
    <w:rsid w:val="002C0A1A"/>
    <w:rsid w:val="002C3140"/>
    <w:rsid w:val="002C4E03"/>
    <w:rsid w:val="003011F1"/>
    <w:rsid w:val="00311C1A"/>
    <w:rsid w:val="00312509"/>
    <w:rsid w:val="00317C42"/>
    <w:rsid w:val="0032231F"/>
    <w:rsid w:val="00333F08"/>
    <w:rsid w:val="00357AF8"/>
    <w:rsid w:val="00376BB1"/>
    <w:rsid w:val="003834AF"/>
    <w:rsid w:val="00392AC7"/>
    <w:rsid w:val="003B6AEA"/>
    <w:rsid w:val="003C0164"/>
    <w:rsid w:val="003E60DF"/>
    <w:rsid w:val="003F54F4"/>
    <w:rsid w:val="00412FBF"/>
    <w:rsid w:val="0042686E"/>
    <w:rsid w:val="00450E0C"/>
    <w:rsid w:val="0045300E"/>
    <w:rsid w:val="00456B65"/>
    <w:rsid w:val="00461A78"/>
    <w:rsid w:val="00485156"/>
    <w:rsid w:val="00486B82"/>
    <w:rsid w:val="004919E3"/>
    <w:rsid w:val="00491E3A"/>
    <w:rsid w:val="004A3ADE"/>
    <w:rsid w:val="004A6682"/>
    <w:rsid w:val="004F109E"/>
    <w:rsid w:val="004F240D"/>
    <w:rsid w:val="004F71D4"/>
    <w:rsid w:val="005051E3"/>
    <w:rsid w:val="0051228A"/>
    <w:rsid w:val="00516317"/>
    <w:rsid w:val="00522FB5"/>
    <w:rsid w:val="0052389D"/>
    <w:rsid w:val="00537BCE"/>
    <w:rsid w:val="00541E03"/>
    <w:rsid w:val="00547FB3"/>
    <w:rsid w:val="00551012"/>
    <w:rsid w:val="0055153F"/>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50DAF"/>
    <w:rsid w:val="00693F71"/>
    <w:rsid w:val="00697FD1"/>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026C"/>
    <w:rsid w:val="007A2750"/>
    <w:rsid w:val="007A6AAF"/>
    <w:rsid w:val="007B5AA4"/>
    <w:rsid w:val="007C3A9B"/>
    <w:rsid w:val="007C4D4A"/>
    <w:rsid w:val="007D03BB"/>
    <w:rsid w:val="007D2429"/>
    <w:rsid w:val="007D2D97"/>
    <w:rsid w:val="007D36B9"/>
    <w:rsid w:val="007D3C37"/>
    <w:rsid w:val="007E7566"/>
    <w:rsid w:val="007F72C5"/>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A57CC"/>
    <w:rsid w:val="008B1433"/>
    <w:rsid w:val="008B44AE"/>
    <w:rsid w:val="008F0BAB"/>
    <w:rsid w:val="008F62E2"/>
    <w:rsid w:val="009056A7"/>
    <w:rsid w:val="00907A95"/>
    <w:rsid w:val="009220CB"/>
    <w:rsid w:val="00935E89"/>
    <w:rsid w:val="00944D7B"/>
    <w:rsid w:val="00960FF3"/>
    <w:rsid w:val="009650CA"/>
    <w:rsid w:val="0098092B"/>
    <w:rsid w:val="00991550"/>
    <w:rsid w:val="00993AF4"/>
    <w:rsid w:val="009B11D7"/>
    <w:rsid w:val="009B6466"/>
    <w:rsid w:val="009E5353"/>
    <w:rsid w:val="00A042F7"/>
    <w:rsid w:val="00A057AC"/>
    <w:rsid w:val="00A11DE8"/>
    <w:rsid w:val="00A136B3"/>
    <w:rsid w:val="00A179A8"/>
    <w:rsid w:val="00A24853"/>
    <w:rsid w:val="00A87ADB"/>
    <w:rsid w:val="00A952E3"/>
    <w:rsid w:val="00A96672"/>
    <w:rsid w:val="00AB5492"/>
    <w:rsid w:val="00AC1975"/>
    <w:rsid w:val="00AC4697"/>
    <w:rsid w:val="00AD1AE2"/>
    <w:rsid w:val="00AD373B"/>
    <w:rsid w:val="00B0076B"/>
    <w:rsid w:val="00B01FED"/>
    <w:rsid w:val="00B06F2E"/>
    <w:rsid w:val="00B11D4D"/>
    <w:rsid w:val="00B13C41"/>
    <w:rsid w:val="00B24103"/>
    <w:rsid w:val="00B47980"/>
    <w:rsid w:val="00B5716F"/>
    <w:rsid w:val="00B71EFA"/>
    <w:rsid w:val="00B72CF8"/>
    <w:rsid w:val="00B72EBC"/>
    <w:rsid w:val="00B9016E"/>
    <w:rsid w:val="00B94C73"/>
    <w:rsid w:val="00BA6F26"/>
    <w:rsid w:val="00BE41F8"/>
    <w:rsid w:val="00C01522"/>
    <w:rsid w:val="00C0251A"/>
    <w:rsid w:val="00C07E6F"/>
    <w:rsid w:val="00C41739"/>
    <w:rsid w:val="00C45B4A"/>
    <w:rsid w:val="00C50E90"/>
    <w:rsid w:val="00C65D17"/>
    <w:rsid w:val="00C70A20"/>
    <w:rsid w:val="00C763DE"/>
    <w:rsid w:val="00C932D4"/>
    <w:rsid w:val="00CA1EA8"/>
    <w:rsid w:val="00CA2A7E"/>
    <w:rsid w:val="00CA660D"/>
    <w:rsid w:val="00CB2DEC"/>
    <w:rsid w:val="00CC1A66"/>
    <w:rsid w:val="00CE58CA"/>
    <w:rsid w:val="00D02D23"/>
    <w:rsid w:val="00D03EEC"/>
    <w:rsid w:val="00D04C63"/>
    <w:rsid w:val="00D06283"/>
    <w:rsid w:val="00D124F5"/>
    <w:rsid w:val="00D13E7D"/>
    <w:rsid w:val="00D16B99"/>
    <w:rsid w:val="00D20400"/>
    <w:rsid w:val="00D45A9B"/>
    <w:rsid w:val="00D465ED"/>
    <w:rsid w:val="00D52DED"/>
    <w:rsid w:val="00D6136C"/>
    <w:rsid w:val="00D856E0"/>
    <w:rsid w:val="00DB31D3"/>
    <w:rsid w:val="00DB574E"/>
    <w:rsid w:val="00DE39CB"/>
    <w:rsid w:val="00DE4F45"/>
    <w:rsid w:val="00DE553D"/>
    <w:rsid w:val="00DE70FF"/>
    <w:rsid w:val="00DE748F"/>
    <w:rsid w:val="00DF0733"/>
    <w:rsid w:val="00DF1356"/>
    <w:rsid w:val="00DF2FFC"/>
    <w:rsid w:val="00DF5AFA"/>
    <w:rsid w:val="00E05188"/>
    <w:rsid w:val="00E11685"/>
    <w:rsid w:val="00E1273B"/>
    <w:rsid w:val="00E1302D"/>
    <w:rsid w:val="00E2685E"/>
    <w:rsid w:val="00E30707"/>
    <w:rsid w:val="00E333FF"/>
    <w:rsid w:val="00E3379F"/>
    <w:rsid w:val="00E43E1A"/>
    <w:rsid w:val="00E469B1"/>
    <w:rsid w:val="00E51616"/>
    <w:rsid w:val="00E61D17"/>
    <w:rsid w:val="00E632DC"/>
    <w:rsid w:val="00E65E02"/>
    <w:rsid w:val="00E70759"/>
    <w:rsid w:val="00E76BB1"/>
    <w:rsid w:val="00E80D80"/>
    <w:rsid w:val="00E85752"/>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B599C"/>
    <w:rsid w:val="00FC72DE"/>
    <w:rsid w:val="00FD4618"/>
    <w:rsid w:val="00FD5CC6"/>
    <w:rsid w:val="00FD7407"/>
    <w:rsid w:val="00FE0C0D"/>
    <w:rsid w:val="00FE399C"/>
    <w:rsid w:val="00FF02B8"/>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7A0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2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 w:type="character" w:customStyle="1" w:styleId="Heading3Char">
    <w:name w:val="Heading 3 Char"/>
    <w:basedOn w:val="DefaultParagraphFont"/>
    <w:link w:val="Heading3"/>
    <w:uiPriority w:val="9"/>
    <w:semiHidden/>
    <w:rsid w:val="007A02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2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606161826">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16D7A-CBFE-44A0-94F8-BBFDE695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28</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377</cp:revision>
  <dcterms:created xsi:type="dcterms:W3CDTF">2018-07-22T15:52:00Z</dcterms:created>
  <dcterms:modified xsi:type="dcterms:W3CDTF">2021-01-08T04:45:00Z</dcterms:modified>
</cp:coreProperties>
</file>