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Pr="0046455B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b/>
          <w:bCs/>
          <w:sz w:val="20"/>
          <w:szCs w:val="20"/>
        </w:rPr>
      </w:pPr>
      <w:bookmarkStart w:id="0" w:name="_GoBack"/>
      <w:r w:rsidRPr="0046455B">
        <w:rPr>
          <w:rFonts w:ascii="Bookman Old Style" w:hAnsi="Bookman Old Style"/>
          <w:b/>
          <w:bCs/>
          <w:sz w:val="20"/>
          <w:szCs w:val="20"/>
        </w:rPr>
        <w:t>A class should have only one reason to change.</w:t>
      </w:r>
    </w:p>
    <w:bookmarkEnd w:id="0"/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810152" w:rsidRDefault="00810152" w:rsidP="00CD1785"/>
    <w:sectPr w:rsidR="00810152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405E10"/>
    <w:rsid w:val="0046455B"/>
    <w:rsid w:val="004C4ADA"/>
    <w:rsid w:val="00604DC9"/>
    <w:rsid w:val="00654AD3"/>
    <w:rsid w:val="006C45A6"/>
    <w:rsid w:val="0075270A"/>
    <w:rsid w:val="00810152"/>
    <w:rsid w:val="00814155"/>
    <w:rsid w:val="00902C32"/>
    <w:rsid w:val="00C33718"/>
    <w:rsid w:val="00C64338"/>
    <w:rsid w:val="00CD1785"/>
    <w:rsid w:val="00DD18A3"/>
    <w:rsid w:val="00E73B0D"/>
    <w:rsid w:val="00E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41</cp:revision>
  <dcterms:created xsi:type="dcterms:W3CDTF">2020-10-15T02:39:00Z</dcterms:created>
  <dcterms:modified xsi:type="dcterms:W3CDTF">2020-10-27T11:17:00Z</dcterms:modified>
</cp:coreProperties>
</file>