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A5A00"/>
          <w:sz w:val="18"/>
        </w:rPr>
        <w:t>CONFIDENTIAL - SYNTHETIC FIXTURE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Current diligence response</w:t>
      </w:r>
    </w:p>
    <w:p>
      <w:pPr>
        <w:spacing w:after="280"/>
      </w:pPr>
      <w:r>
        <w:rPr>
          <w:rFonts w:ascii="Calibri" w:hAnsi="Calibri"/>
          <w:color w:val="464B52"/>
          <w:sz w:val="24"/>
        </w:rPr>
        <w:t>Orchard Lantern Systems Limited</w:t>
      </w:r>
    </w:p>
    <w:p>
      <w:pPr>
        <w:spacing w:after="40"/>
      </w:pPr>
      <w:r>
        <w:rPr>
          <w:b/>
        </w:rPr>
        <w:t xml:space="preserve">Dataset: </w:t>
      </w:r>
      <w:r>
        <w:t>SYN-ORCHARD-2024-271828</w:t>
      </w:r>
    </w:p>
    <w:p>
      <w:pPr>
        <w:pStyle w:val="Heading1"/>
      </w:pPr>
      <w:r>
        <w:t>Technology</w:t>
      </w:r>
    </w:p>
    <w:p>
      <w:r>
        <w:t>Hosting recovery metrics are not contractually documented.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67D"/>
        <w:sz w:val="15"/>
      </w:rPr>
      <w:t>FICTIONAL SYNTHETIC DATA - NOT A REAL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56E"/>
        <w:sz w:val="16"/>
      </w:rPr>
      <w:t>Current diligence response | Synthetic diligence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Current diligence response</dc:title>
  <dc:subject>FICTIONAL SYNTHETIC DATA - NOT A REAL COMPANY</dc:subject>
  <dc:creator>dd-engine fictional fixture generator</dc:creator>
  <cp:keywords/>
  <dc:description>generated by python-docx</dc:description>
  <cp:lastModifiedBy>dd-engine fictional fixture generator</cp:lastModifiedBy>
  <cp:revision>1</cp:revision>
  <dcterms:created xsi:type="dcterms:W3CDTF">2026-08-31T09:00:00Z</dcterms:created>
  <dcterms:modified xsi:type="dcterms:W3CDTF">2026-08-31T09:00:00Z</dcterms:modified>
  <cp:category/>
</cp:coreProperties>
</file>