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/>
        <w:spacing w:lineRule="auto" w:line="276" w:before="0" w:after="0"/>
        <w:ind w:left="-27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a"/>
        <w:tblW w:w="11430" w:type="dxa"/>
        <w:jc w:val="left"/>
        <w:tblInd w:w="-9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1430"/>
      </w:tblGrid>
      <w:tr>
        <w:trPr>
          <w:trHeight w:val="90" w:hRule="atLeast"/>
        </w:trPr>
        <w:tc>
          <w:tcPr>
            <w:tcW w:w="1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0" w:leader="none"/>
              </w:tabs>
              <w:spacing w:before="0" w:after="1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Accelerating genome sequence alignment on a RISC-V many core  cluster</w:t>
            </w:r>
          </w:p>
        </w:tc>
      </w:tr>
      <w:tr>
        <w:trPr>
          <w:trHeight w:val="330" w:hRule="atLeast"/>
        </w:trPr>
        <w:tc>
          <w:tcPr>
            <w:tcW w:w="1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No: 28</w:t>
            </w:r>
          </w:p>
        </w:tc>
      </w:tr>
      <w:tr>
        <w:trPr>
          <w:trHeight w:val="1320" w:hRule="atLeast"/>
        </w:trPr>
        <w:tc>
          <w:tcPr>
            <w:tcW w:w="1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Jitesh Kumar Nayak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PES2UG20EC</w:t>
            </w:r>
            <w:r>
              <w:rPr>
                <w:sz w:val="24"/>
                <w:szCs w:val="24"/>
              </w:rPr>
              <w:t>057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Abhiram </w:t>
            </w:r>
            <w:r>
              <w:rPr>
                <w:sz w:val="24"/>
                <w:szCs w:val="24"/>
              </w:rPr>
              <w:t xml:space="preserve">Gopal </w:t>
            </w:r>
            <w:r>
              <w:rPr>
                <w:sz w:val="24"/>
                <w:szCs w:val="24"/>
              </w:rPr>
              <w:t>Dasika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PES2UG20EC</w:t>
            </w:r>
            <w:r>
              <w:rPr>
                <w:sz w:val="24"/>
                <w:szCs w:val="24"/>
              </w:rPr>
              <w:t>003</w:t>
            </w:r>
          </w:p>
          <w:p>
            <w:pPr>
              <w:pStyle w:val="Normal"/>
              <w:widowControl w:val="false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Neha </w:t>
            </w:r>
            <w:r>
              <w:rPr>
                <w:sz w:val="24"/>
                <w:szCs w:val="24"/>
              </w:rPr>
              <w:t>C Waghmore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PES2UG20EC09</w:t>
            </w:r>
            <w:r>
              <w:rPr>
                <w:sz w:val="24"/>
                <w:szCs w:val="24"/>
              </w:rPr>
              <w:t>2</w:t>
            </w:r>
          </w:p>
        </w:tc>
      </w:tr>
      <w:tr>
        <w:trPr>
          <w:trHeight w:val="435" w:hRule="atLeast"/>
        </w:trPr>
        <w:tc>
          <w:tcPr>
            <w:tcW w:w="1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Guide: </w:t>
            </w:r>
            <w:r>
              <w:rPr>
                <w:sz w:val="24"/>
                <w:szCs w:val="24"/>
              </w:rPr>
              <w:t xml:space="preserve">Dr </w:t>
            </w:r>
            <w:r>
              <w:rPr>
                <w:sz w:val="24"/>
                <w:szCs w:val="24"/>
              </w:rPr>
              <w:t>Madhura Puraprajna</w:t>
            </w:r>
          </w:p>
        </w:tc>
      </w:tr>
      <w:tr>
        <w:trPr/>
        <w:tc>
          <w:tcPr>
            <w:tcW w:w="1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TextBody"/>
              <w:rPr>
                <w:sz w:val="24"/>
                <w:szCs w:val="24"/>
              </w:rPr>
            </w:pPr>
            <w:r>
              <w:rPr>
                <w:rStyle w:val="StrongEmphasis"/>
              </w:rPr>
              <w:t>Summary</w:t>
            </w:r>
          </w:p>
          <w:p>
            <w:pPr>
              <w:pStyle w:val="TextBody"/>
              <w:rPr>
                <w:sz w:val="24"/>
                <w:szCs w:val="24"/>
              </w:rPr>
            </w:pPr>
            <w:r>
              <w:rPr/>
              <w:t>This project explores accelerating genome sequencing, specifically read mapping, on the MemPool many-core architecture. Read mapping is a crucial step in genome sequencing, involving aligning short DNA sequences (reads) to a reference genome.</w:t>
            </w:r>
          </w:p>
          <w:p>
            <w:pPr>
              <w:pStyle w:val="TextBody"/>
              <w:rPr>
                <w:sz w:val="24"/>
                <w:szCs w:val="24"/>
              </w:rPr>
            </w:pPr>
            <w:r>
              <w:rPr>
                <w:rStyle w:val="StrongEmphasis"/>
              </w:rPr>
              <w:t>Key Aspects: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sz w:val="24"/>
                <w:szCs w:val="24"/>
              </w:rPr>
            </w:pPr>
            <w:r>
              <w:rPr>
                <w:rStyle w:val="StrongEmphasis"/>
              </w:rPr>
              <w:t>Platform:</w:t>
            </w:r>
            <w:r>
              <w:rPr/>
              <w:t xml:space="preserve"> MemPool, a scalable many-core architecture with low-latency shared memory.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sz w:val="24"/>
                <w:szCs w:val="24"/>
              </w:rPr>
            </w:pPr>
            <w:r>
              <w:rPr>
                <w:rStyle w:val="StrongEmphasis"/>
              </w:rPr>
              <w:t>Algorithm:</w:t>
            </w:r>
            <w:r>
              <w:rPr/>
              <w:t xml:space="preserve"> Smith-Waterman algorithm, a dynamic programming approach for sequence alignment.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sz w:val="24"/>
                <w:szCs w:val="24"/>
              </w:rPr>
            </w:pPr>
            <w:r>
              <w:rPr>
                <w:rStyle w:val="StrongEmphasis"/>
              </w:rPr>
              <w:t>Parallelism Approaches:</w:t>
            </w:r>
            <w:r>
              <w:rPr/>
              <w:t xml:space="preserve"> </w:t>
            </w:r>
          </w:p>
          <w:p>
            <w:pPr>
              <w:pStyle w:val="TextBody"/>
              <w:numPr>
                <w:ilvl w:val="1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1418" w:hanging="283"/>
              <w:rPr>
                <w:sz w:val="24"/>
                <w:szCs w:val="24"/>
              </w:rPr>
            </w:pPr>
            <w:r>
              <w:rPr>
                <w:rStyle w:val="StrongEmphasis"/>
              </w:rPr>
              <w:t>Anti-diagonal:</w:t>
            </w:r>
            <w:r>
              <w:rPr/>
              <w:t xml:space="preserve"> Exploits parallelism across elements within the same diagonal of the dynamic programming matrix. </w:t>
            </w:r>
          </w:p>
          <w:p>
            <w:pPr>
              <w:pStyle w:val="TextBody"/>
              <w:numPr>
                <w:ilvl w:val="1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1418" w:hanging="283"/>
              <w:rPr>
                <w:sz w:val="24"/>
                <w:szCs w:val="24"/>
              </w:rPr>
            </w:pPr>
            <w:r>
              <w:rPr>
                <w:rStyle w:val="StrongEmphasis"/>
              </w:rPr>
              <w:t>Row-parallel:</w:t>
            </w:r>
            <w:r>
              <w:rPr/>
              <w:t xml:space="preserve"> Computes entire rows of the matrix concurrently using techniques like prefix sum.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sz w:val="24"/>
                <w:szCs w:val="24"/>
              </w:rPr>
            </w:pPr>
            <w:r>
              <w:rPr>
                <w:rStyle w:val="StrongEmphasis"/>
              </w:rPr>
              <w:t>Roofline Analysis:</w:t>
            </w:r>
            <w:r>
              <w:rPr/>
              <w:t xml:space="preserve"> Roofline analysis was used to understand the performance limitations of the system and identify potential optimizations. </w:t>
            </w:r>
          </w:p>
          <w:p>
            <w:pPr>
              <w:pStyle w:val="TextBody"/>
              <w:rPr>
                <w:sz w:val="24"/>
                <w:szCs w:val="24"/>
              </w:rPr>
            </w:pPr>
            <w:r>
              <w:rPr>
                <w:rStyle w:val="StrongEmphasis"/>
              </w:rPr>
              <w:t>Observations: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sz w:val="24"/>
                <w:szCs w:val="24"/>
              </w:rPr>
            </w:pPr>
            <w:r>
              <w:rPr/>
              <w:t xml:space="preserve">Initial results with anti-diagonal parallelism showed limited speedup due to inherent data dependencies and a limited number of elements per diagonal for typical read lengths.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sz w:val="24"/>
                <w:szCs w:val="24"/>
              </w:rPr>
            </w:pPr>
            <w:r>
              <w:rPr/>
              <w:t>Row-parallel implementation demonstrated significant performance improvements by reducing data dependencies and enabling more efficient utilization of the many-core resources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sz w:val="24"/>
                <w:szCs w:val="24"/>
              </w:rPr>
            </w:pPr>
            <w:r>
              <w:rPr/>
              <w:t>We achieve significant increase in throughput in the rowparallel method for a loss in arithmetic intensity but still remain in the compute bound region</w:t>
            </w:r>
          </w:p>
          <w:p>
            <w:pPr>
              <w:pStyle w:val="TextBody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KEY DIAGRAMS 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4514850" cy="2571750"/>
                  <wp:effectExtent l="0" t="0" r="0" b="0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docs-internal-guid-bf3158da-7fff-0e49-5f"/>
            <w:bookmarkEnd w:id="0"/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4514850" cy="2571750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docs-internal-guid-e8cff69d-7fff-c271-32"/>
            <w:bookmarkEnd w:id="1"/>
          </w:p>
          <w:p>
            <w:pPr>
              <w:pStyle w:val="Normal"/>
              <w:widowControl w:val="false"/>
              <w:rPr/>
            </w:pPr>
            <w:r>
              <w:rPr/>
            </w:r>
            <w:bookmarkStart w:id="2" w:name="docs-internal-guid-bf3158da-7fff-0e49-5f"/>
            <w:bookmarkStart w:id="3" w:name="docs-internal-guid-bf3158da-7fff-0e49-5f"/>
            <w:bookmarkEnd w:id="3"/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drawing>
                <wp:inline distT="0" distB="0" distL="0" distR="0">
                  <wp:extent cx="5650865" cy="374967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0865" cy="374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4" w:name="docs-internal-guid-74aea0ea-7fff-ae33-9a"/>
            <w:bookmarkEnd w:id="4"/>
          </w:p>
          <w:p>
            <w:pPr>
              <w:pStyle w:val="Normal"/>
              <w:widowControl w:val="false"/>
              <w:spacing w:before="0" w:after="16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/>
      </w:r>
      <w:bookmarkStart w:id="5" w:name="_GoBack"/>
      <w:bookmarkStart w:id="6" w:name="_GoBack"/>
      <w:bookmarkEnd w:id="6"/>
    </w:p>
    <w:sectPr>
      <w:type w:val="nextPage"/>
      <w:pgSz w:w="12240" w:h="15840"/>
      <w:pgMar w:left="1440" w:right="1440" w:gutter="0" w:header="0" w:top="72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43d0"/>
    <w:rPr>
      <w:rFonts w:ascii="Tahoma" w:hAnsi="Tahoma" w:cs="Tahoma"/>
      <w:sz w:val="16"/>
      <w:szCs w:val="1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43d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140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aIZ7qJQj30nxb61RkvnZ0lCwm2g==">AMUW2mX0HN+nyrTpUEfUv9LRP4zFBna7JOBMKLIpFjfBCYYeM/NFf+jip/9ekRUyo+0E3aBbF3uExdJZEuX3VyRDYSYpDV1fymXkw8m8tF5NqTr5o8xPvWQ=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  <Pages>3</Pages>
  <Words>213</Words>
  <Characters>1359</Characters>
  <CharactersWithSpaces>1900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2024-02-23T12:41:00Z</dcterms:created>
  <dc:creator>ADMIN</dc:creator>
  <dc:description/>
  <dc:language>en-IN</dc:language>
  <cp:lastModifiedBy/>
  <dcterms:modified xsi:type="dcterms:W3CDTF">2025-01-20T15:20:31Z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