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https://www.kaggle.com/datasets/rabieelkharoua/predict-liver-disease-1700-records-dataset/data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Age: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Range: 20 to 80 years.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Gender: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Male (0) or Female (1).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BMI (Body Mass Index):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Range: 15 to 40.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Alcohol Consumption: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Range: 0 to 20 units per week.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Smoking: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No (0) or Yes (1).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Genetic Risk: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Low (0), Medium (1), High (2).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Physical Activity: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Range: 0 to 10 hours per week.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Diabetes: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No (0) or Yes (1).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Hypertension: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No (0) or Yes (1).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Liver Function Test: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Range: 20 to 100.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Diagnosis: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Binary indicator (0 or 1) of liver disease presence.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bieelkharoua/predict-liver-disease-1700-records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