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0762B" w14:textId="1056DCB6" w:rsidR="009A6BDE" w:rsidRPr="002203F4" w:rsidRDefault="00F576AF" w:rsidP="004618AB">
      <w:pPr>
        <w:jc w:val="center"/>
        <w:rPr>
          <w:rFonts w:ascii="Calibri" w:hAnsi="Calibri" w:cs="Calibri"/>
          <w:b/>
          <w:bCs/>
          <w:sz w:val="36"/>
          <w:szCs w:val="36"/>
          <w:lang w:val="en-US"/>
        </w:rPr>
      </w:pPr>
      <w:r w:rsidRPr="002203F4">
        <w:rPr>
          <w:rFonts w:ascii="Calibri" w:hAnsi="Calibri" w:cs="Calibri"/>
          <w:b/>
          <w:bCs/>
          <w:sz w:val="36"/>
          <w:szCs w:val="36"/>
          <w:lang w:val="en-US"/>
        </w:rPr>
        <w:t>PCB Report – LAB 16</w:t>
      </w:r>
      <w:r w:rsidRPr="002203F4">
        <w:rPr>
          <w:rFonts w:ascii="Calibri" w:hAnsi="Calibri" w:cs="Calibri"/>
          <w:b/>
          <w:bCs/>
          <w:sz w:val="36"/>
          <w:szCs w:val="36"/>
          <w:lang w:val="en-US"/>
        </w:rPr>
        <w:br/>
      </w:r>
      <w:r w:rsidR="00F53360" w:rsidRPr="002203F4">
        <w:rPr>
          <w:rFonts w:ascii="Calibri" w:hAnsi="Calibri" w:cs="Calibri"/>
          <w:b/>
          <w:bCs/>
          <w:sz w:val="36"/>
          <w:szCs w:val="36"/>
          <w:lang w:val="en-US"/>
        </w:rPr>
        <w:t>Single</w:t>
      </w:r>
      <w:r w:rsidRPr="002203F4">
        <w:rPr>
          <w:rFonts w:ascii="Calibri" w:hAnsi="Calibri" w:cs="Calibri"/>
          <w:b/>
          <w:bCs/>
          <w:sz w:val="36"/>
          <w:szCs w:val="36"/>
          <w:lang w:val="en-US"/>
        </w:rPr>
        <w:t xml:space="preserve"> vs </w:t>
      </w:r>
      <w:r w:rsidR="00F53360" w:rsidRPr="002203F4">
        <w:rPr>
          <w:rFonts w:ascii="Calibri" w:hAnsi="Calibri" w:cs="Calibri"/>
          <w:b/>
          <w:bCs/>
          <w:sz w:val="36"/>
          <w:szCs w:val="36"/>
          <w:lang w:val="en-US"/>
        </w:rPr>
        <w:t>Differential</w:t>
      </w:r>
      <w:r w:rsidRPr="002203F4">
        <w:rPr>
          <w:rFonts w:ascii="Calibri" w:hAnsi="Calibri" w:cs="Calibri"/>
          <w:b/>
          <w:bCs/>
          <w:sz w:val="36"/>
          <w:szCs w:val="36"/>
          <w:lang w:val="en-US"/>
        </w:rPr>
        <w:t xml:space="preserve"> Ended signaling </w:t>
      </w:r>
      <w:r w:rsidR="00EA73C9" w:rsidRPr="002203F4">
        <w:rPr>
          <w:rFonts w:ascii="Calibri" w:hAnsi="Calibri" w:cs="Calibri"/>
          <w:b/>
          <w:bCs/>
          <w:sz w:val="36"/>
          <w:szCs w:val="36"/>
          <w:lang w:val="en-US"/>
        </w:rPr>
        <w:t>and</w:t>
      </w:r>
      <w:r w:rsidRPr="002203F4">
        <w:rPr>
          <w:rFonts w:ascii="Calibri" w:hAnsi="Calibri" w:cs="Calibri"/>
          <w:b/>
          <w:bCs/>
          <w:sz w:val="36"/>
          <w:szCs w:val="36"/>
          <w:lang w:val="en-US"/>
        </w:rPr>
        <w:t xml:space="preserve"> ground </w:t>
      </w:r>
      <w:r w:rsidR="00706193" w:rsidRPr="002203F4">
        <w:rPr>
          <w:rFonts w:ascii="Calibri" w:hAnsi="Calibri" w:cs="Calibri"/>
          <w:b/>
          <w:bCs/>
          <w:sz w:val="36"/>
          <w:szCs w:val="36"/>
          <w:lang w:val="en-US"/>
        </w:rPr>
        <w:t>noise.</w:t>
      </w:r>
    </w:p>
    <w:p w14:paraId="73F09091" w14:textId="325B523A" w:rsidR="00F576AF" w:rsidRPr="00727275" w:rsidRDefault="00F576AF" w:rsidP="00EA3245">
      <w:pPr>
        <w:jc w:val="both"/>
        <w:rPr>
          <w:rFonts w:ascii="Calibri" w:hAnsi="Calibri" w:cs="Calibri"/>
          <w:b/>
          <w:bCs/>
          <w:lang w:val="en-US"/>
        </w:rPr>
      </w:pPr>
      <w:r w:rsidRPr="00727275">
        <w:rPr>
          <w:rFonts w:ascii="Calibri" w:hAnsi="Calibri" w:cs="Calibri"/>
          <w:b/>
          <w:bCs/>
          <w:lang w:val="en-US"/>
        </w:rPr>
        <w:t>Objective:</w:t>
      </w:r>
    </w:p>
    <w:p w14:paraId="26E1E635" w14:textId="18ECA6E5" w:rsidR="00021980" w:rsidRDefault="00021980" w:rsidP="00EA3245">
      <w:pPr>
        <w:jc w:val="both"/>
        <w:rPr>
          <w:rFonts w:ascii="Calibri" w:hAnsi="Calibri" w:cs="Calibri"/>
          <w:lang w:val="en-US"/>
        </w:rPr>
      </w:pPr>
      <w:r w:rsidRPr="00021980">
        <w:rPr>
          <w:rFonts w:ascii="Calibri" w:hAnsi="Calibri" w:cs="Calibri"/>
          <w:lang w:val="en-US"/>
        </w:rPr>
        <w:t>In this lab, we compare the quality of the analog signal measurement from a temperature sensor using single-ended and differential pair methods and compare the results.</w:t>
      </w:r>
    </w:p>
    <w:p w14:paraId="3BAAE8C8" w14:textId="23C064A5" w:rsidR="00FE3FBE" w:rsidRPr="00727275" w:rsidRDefault="00FE3FBE" w:rsidP="00EA3245">
      <w:pPr>
        <w:jc w:val="both"/>
        <w:rPr>
          <w:rFonts w:ascii="Calibri" w:hAnsi="Calibri" w:cs="Calibri"/>
          <w:b/>
          <w:bCs/>
          <w:lang w:val="en-US"/>
        </w:rPr>
      </w:pPr>
      <w:r w:rsidRPr="00727275">
        <w:rPr>
          <w:rFonts w:ascii="Calibri" w:hAnsi="Calibri" w:cs="Calibri"/>
          <w:b/>
          <w:bCs/>
          <w:lang w:val="en-US"/>
        </w:rPr>
        <w:t>Component Listing:</w:t>
      </w:r>
    </w:p>
    <w:p w14:paraId="3494D1C6" w14:textId="77777777" w:rsidR="00104C39" w:rsidRPr="00C4767F" w:rsidRDefault="00474DB9" w:rsidP="00EA3245">
      <w:pPr>
        <w:pStyle w:val="ListParagraph"/>
        <w:numPr>
          <w:ilvl w:val="0"/>
          <w:numId w:val="1"/>
        </w:numPr>
        <w:jc w:val="both"/>
        <w:rPr>
          <w:rFonts w:ascii="Calibri" w:hAnsi="Calibri" w:cs="Calibri"/>
          <w:lang w:val="en-US"/>
        </w:rPr>
      </w:pPr>
      <w:r w:rsidRPr="00C4767F">
        <w:rPr>
          <w:rFonts w:ascii="Calibri" w:hAnsi="Calibri" w:cs="Calibri"/>
          <w:lang w:val="en-US"/>
        </w:rPr>
        <w:t xml:space="preserve">Temperature sensor: </w:t>
      </w:r>
      <w:r w:rsidR="00104C39" w:rsidRPr="00C4767F">
        <w:rPr>
          <w:rFonts w:ascii="Calibri" w:hAnsi="Calibri" w:cs="Calibri"/>
          <w:lang w:val="en-US"/>
        </w:rPr>
        <w:t>TMP36GZ</w:t>
      </w:r>
    </w:p>
    <w:p w14:paraId="2FBBAA6A" w14:textId="77777777" w:rsidR="0049645E" w:rsidRPr="00C4767F" w:rsidRDefault="0049645E" w:rsidP="00EA3245">
      <w:pPr>
        <w:pStyle w:val="ListParagraph"/>
        <w:numPr>
          <w:ilvl w:val="0"/>
          <w:numId w:val="1"/>
        </w:numPr>
        <w:jc w:val="both"/>
        <w:rPr>
          <w:rFonts w:ascii="Calibri" w:hAnsi="Calibri" w:cs="Calibri"/>
          <w:lang w:val="en-US"/>
        </w:rPr>
      </w:pPr>
      <w:r w:rsidRPr="00C4767F">
        <w:rPr>
          <w:rFonts w:ascii="Calibri" w:hAnsi="Calibri" w:cs="Calibri"/>
          <w:lang w:val="en-US"/>
        </w:rPr>
        <w:t>ADC: ADS1115</w:t>
      </w:r>
    </w:p>
    <w:p w14:paraId="1421C8DD" w14:textId="3F8A63AC" w:rsidR="0049645E" w:rsidRPr="00C4767F" w:rsidRDefault="0049645E" w:rsidP="00EA3245">
      <w:pPr>
        <w:pStyle w:val="ListParagraph"/>
        <w:numPr>
          <w:ilvl w:val="0"/>
          <w:numId w:val="1"/>
        </w:numPr>
        <w:jc w:val="both"/>
        <w:rPr>
          <w:rFonts w:ascii="Calibri" w:hAnsi="Calibri" w:cs="Calibri"/>
          <w:lang w:val="en-US"/>
        </w:rPr>
      </w:pPr>
      <w:r w:rsidRPr="00C4767F">
        <w:rPr>
          <w:rFonts w:ascii="Calibri" w:hAnsi="Calibri" w:cs="Calibri"/>
          <w:lang w:val="en-US"/>
        </w:rPr>
        <w:t>Arduino uno</w:t>
      </w:r>
    </w:p>
    <w:p w14:paraId="2F4B9AC5" w14:textId="66809178" w:rsidR="0014094C" w:rsidRPr="00C4767F" w:rsidRDefault="0014094C" w:rsidP="00EA3245">
      <w:pPr>
        <w:pStyle w:val="NormalWeb"/>
        <w:jc w:val="both"/>
        <w:rPr>
          <w:rFonts w:ascii="Calibri" w:hAnsi="Calibri" w:cs="Calibri"/>
          <w:sz w:val="22"/>
          <w:szCs w:val="22"/>
        </w:rPr>
      </w:pPr>
      <w:r w:rsidRPr="00D442D1">
        <w:rPr>
          <w:rFonts w:ascii="Calibri" w:hAnsi="Calibri" w:cs="Calibri"/>
          <w:b/>
          <w:bCs/>
          <w:noProof/>
          <w:sz w:val="22"/>
          <w:szCs w:val="22"/>
        </w:rPr>
        <w:drawing>
          <wp:anchor distT="0" distB="0" distL="114300" distR="114300" simplePos="0" relativeHeight="251659264" behindDoc="0" locked="0" layoutInCell="1" allowOverlap="1" wp14:anchorId="13FEC155" wp14:editId="0C7D9358">
            <wp:simplePos x="0" y="0"/>
            <wp:positionH relativeFrom="margin">
              <wp:posOffset>2881757</wp:posOffset>
            </wp:positionH>
            <wp:positionV relativeFrom="paragraph">
              <wp:posOffset>293396</wp:posOffset>
            </wp:positionV>
            <wp:extent cx="3701415" cy="1326515"/>
            <wp:effectExtent l="0" t="0" r="0" b="6985"/>
            <wp:wrapTopAndBottom/>
            <wp:docPr id="1723603615" name="Picture 2"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603615" name="Picture 2" descr="A diagram of a computer&#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01415" cy="1326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442D1">
        <w:rPr>
          <w:rFonts w:ascii="Calibri" w:hAnsi="Calibri" w:cs="Calibri"/>
          <w:b/>
          <w:bCs/>
          <w:noProof/>
          <w:sz w:val="22"/>
          <w:szCs w:val="22"/>
        </w:rPr>
        <w:drawing>
          <wp:anchor distT="0" distB="0" distL="114300" distR="114300" simplePos="0" relativeHeight="251658240" behindDoc="0" locked="0" layoutInCell="1" allowOverlap="1" wp14:anchorId="50546DAB" wp14:editId="25719B58">
            <wp:simplePos x="0" y="0"/>
            <wp:positionH relativeFrom="column">
              <wp:posOffset>-746760</wp:posOffset>
            </wp:positionH>
            <wp:positionV relativeFrom="paragraph">
              <wp:posOffset>300355</wp:posOffset>
            </wp:positionV>
            <wp:extent cx="3591560" cy="1301750"/>
            <wp:effectExtent l="0" t="0" r="8890" b="0"/>
            <wp:wrapTopAndBottom/>
            <wp:docPr id="288506214"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506214" name="Picture 1" descr="A diagram of a circui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91560" cy="1301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645E" w:rsidRPr="00D442D1">
        <w:rPr>
          <w:rFonts w:ascii="Calibri" w:hAnsi="Calibri" w:cs="Calibri"/>
          <w:b/>
          <w:bCs/>
          <w:sz w:val="22"/>
          <w:szCs w:val="22"/>
          <w:lang w:val="en-US"/>
        </w:rPr>
        <w:t>Napkin</w:t>
      </w:r>
      <w:r w:rsidR="00290EDB" w:rsidRPr="00D442D1">
        <w:rPr>
          <w:rFonts w:ascii="Calibri" w:hAnsi="Calibri" w:cs="Calibri"/>
          <w:b/>
          <w:bCs/>
          <w:sz w:val="22"/>
          <w:szCs w:val="22"/>
          <w:lang w:val="en-US"/>
        </w:rPr>
        <w:t xml:space="preserve"> Sketc</w:t>
      </w:r>
      <w:r w:rsidR="00D442D1">
        <w:rPr>
          <w:rFonts w:ascii="Calibri" w:hAnsi="Calibri" w:cs="Calibri"/>
          <w:b/>
          <w:bCs/>
          <w:sz w:val="22"/>
          <w:szCs w:val="22"/>
          <w:lang w:val="en-US"/>
        </w:rPr>
        <w:t>h:</w:t>
      </w:r>
    </w:p>
    <w:p w14:paraId="1F491659" w14:textId="77777777" w:rsidR="002F24B7" w:rsidRDefault="00D12445" w:rsidP="00EA3245">
      <w:pPr>
        <w:pStyle w:val="NormalWeb"/>
        <w:jc w:val="both"/>
        <w:rPr>
          <w:rFonts w:ascii="Calibri" w:hAnsi="Calibri" w:cs="Calibri"/>
          <w:sz w:val="22"/>
          <w:szCs w:val="22"/>
          <w:lang w:val="en-US"/>
        </w:rPr>
      </w:pPr>
      <w:proofErr w:type="gramStart"/>
      <w:r w:rsidRPr="00D12445">
        <w:rPr>
          <w:rFonts w:ascii="Calibri" w:hAnsi="Calibri" w:cs="Calibri"/>
          <w:sz w:val="22"/>
          <w:szCs w:val="22"/>
          <w:lang w:val="en-US"/>
        </w:rPr>
        <w:t>Figure</w:t>
      </w:r>
      <w:proofErr w:type="gramEnd"/>
      <w:r w:rsidRPr="00D12445">
        <w:rPr>
          <w:rFonts w:ascii="Calibri" w:hAnsi="Calibri" w:cs="Calibri"/>
          <w:sz w:val="22"/>
          <w:szCs w:val="22"/>
          <w:lang w:val="en-US"/>
        </w:rPr>
        <w:t xml:space="preserve"> on the left shows the setup for single-ended signaling, and on the right shows the setup for differential-ended signaling.</w:t>
      </w:r>
    </w:p>
    <w:p w14:paraId="4397900A" w14:textId="2CE66F50" w:rsidR="00F576AF" w:rsidRPr="00C4767F" w:rsidRDefault="00F576AF" w:rsidP="002F24B7">
      <w:pPr>
        <w:pStyle w:val="NormalWeb"/>
        <w:jc w:val="center"/>
        <w:rPr>
          <w:rFonts w:ascii="Calibri" w:hAnsi="Calibri" w:cs="Calibri"/>
          <w:sz w:val="22"/>
          <w:szCs w:val="22"/>
        </w:rPr>
      </w:pPr>
      <w:r w:rsidRPr="00C4767F">
        <w:rPr>
          <w:rFonts w:ascii="Calibri" w:hAnsi="Calibri" w:cs="Calibri"/>
          <w:sz w:val="22"/>
          <w:szCs w:val="22"/>
          <w:lang w:val="en-US"/>
        </w:rPr>
        <w:br/>
      </w:r>
      <w:r w:rsidR="001237F6" w:rsidRPr="00C4767F">
        <w:rPr>
          <w:rFonts w:ascii="Calibri" w:hAnsi="Calibri" w:cs="Calibri"/>
          <w:noProof/>
          <w:sz w:val="22"/>
          <w:szCs w:val="22"/>
        </w:rPr>
        <w:drawing>
          <wp:inline distT="0" distB="0" distL="0" distR="0" wp14:anchorId="5C7F2E91" wp14:editId="6B8E580A">
            <wp:extent cx="3935578" cy="3713641"/>
            <wp:effectExtent l="0" t="0" r="8255" b="1270"/>
            <wp:docPr id="416428407" name="Picture 4" descr="A green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28407" name="Picture 4" descr="A green circuit board with wires&#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950805" cy="3728009"/>
                    </a:xfrm>
                    <a:prstGeom prst="rect">
                      <a:avLst/>
                    </a:prstGeom>
                    <a:noFill/>
                    <a:ln>
                      <a:noFill/>
                    </a:ln>
                  </pic:spPr>
                </pic:pic>
              </a:graphicData>
            </a:graphic>
          </wp:inline>
        </w:drawing>
      </w:r>
    </w:p>
    <w:p w14:paraId="6EB73D3D" w14:textId="48EFFA87" w:rsidR="00950987" w:rsidRPr="00C4767F" w:rsidRDefault="00950987" w:rsidP="002F24B7">
      <w:pPr>
        <w:pStyle w:val="NormalWeb"/>
        <w:jc w:val="center"/>
        <w:rPr>
          <w:rFonts w:ascii="Calibri" w:hAnsi="Calibri" w:cs="Calibri"/>
          <w:sz w:val="22"/>
          <w:szCs w:val="22"/>
        </w:rPr>
      </w:pPr>
      <w:r w:rsidRPr="00C4767F">
        <w:rPr>
          <w:rFonts w:ascii="Calibri" w:hAnsi="Calibri" w:cs="Calibri"/>
          <w:sz w:val="22"/>
          <w:szCs w:val="22"/>
        </w:rPr>
        <w:t xml:space="preserve">Figure 1.1 Circuit setup for </w:t>
      </w:r>
      <w:r w:rsidR="00ED5DB1" w:rsidRPr="00C4767F">
        <w:rPr>
          <w:rFonts w:ascii="Calibri" w:hAnsi="Calibri" w:cs="Calibri"/>
          <w:sz w:val="22"/>
          <w:szCs w:val="22"/>
        </w:rPr>
        <w:t xml:space="preserve">Differential and Single ended </w:t>
      </w:r>
      <w:r w:rsidR="00B91CE7" w:rsidRPr="00C4767F">
        <w:rPr>
          <w:rFonts w:ascii="Calibri" w:hAnsi="Calibri" w:cs="Calibri"/>
          <w:sz w:val="22"/>
          <w:szCs w:val="22"/>
        </w:rPr>
        <w:t>signalling</w:t>
      </w:r>
      <w:r w:rsidR="00ED5DB1" w:rsidRPr="00C4767F">
        <w:rPr>
          <w:rFonts w:ascii="Calibri" w:hAnsi="Calibri" w:cs="Calibri"/>
          <w:sz w:val="22"/>
          <w:szCs w:val="22"/>
        </w:rPr>
        <w:t>.</w:t>
      </w:r>
    </w:p>
    <w:p w14:paraId="59D1C09C" w14:textId="77777777" w:rsidR="00B91CE7" w:rsidRPr="00C4767F" w:rsidRDefault="00B91CE7" w:rsidP="00EA3245">
      <w:pPr>
        <w:pStyle w:val="NormalWeb"/>
        <w:jc w:val="both"/>
        <w:rPr>
          <w:rFonts w:ascii="Calibri" w:hAnsi="Calibri" w:cs="Calibri"/>
          <w:sz w:val="22"/>
          <w:szCs w:val="22"/>
        </w:rPr>
      </w:pPr>
    </w:p>
    <w:p w14:paraId="66E2DF9A" w14:textId="67F05BE3" w:rsidR="005A3679" w:rsidRPr="00A61DE7" w:rsidRDefault="006E15F9" w:rsidP="00EA3245">
      <w:pPr>
        <w:pStyle w:val="NormalWeb"/>
        <w:jc w:val="both"/>
        <w:rPr>
          <w:rFonts w:ascii="Calibri" w:hAnsi="Calibri" w:cs="Calibri"/>
          <w:b/>
          <w:bCs/>
          <w:sz w:val="22"/>
          <w:szCs w:val="22"/>
        </w:rPr>
      </w:pPr>
      <w:r w:rsidRPr="00A61DE7">
        <w:rPr>
          <w:rFonts w:ascii="Calibri" w:hAnsi="Calibri" w:cs="Calibri"/>
          <w:b/>
          <w:bCs/>
          <w:sz w:val="22"/>
          <w:szCs w:val="22"/>
        </w:rPr>
        <w:t>Calculation:</w:t>
      </w:r>
    </w:p>
    <w:p w14:paraId="3D2C2911" w14:textId="77777777" w:rsidR="00EF0639" w:rsidRDefault="00EF0639" w:rsidP="00EA3245">
      <w:pPr>
        <w:pStyle w:val="NormalWeb"/>
        <w:jc w:val="both"/>
        <w:rPr>
          <w:rFonts w:ascii="Calibri" w:hAnsi="Calibri" w:cs="Calibri"/>
          <w:sz w:val="22"/>
          <w:szCs w:val="22"/>
        </w:rPr>
      </w:pPr>
      <w:r w:rsidRPr="00EF0639">
        <w:rPr>
          <w:rFonts w:ascii="Calibri" w:hAnsi="Calibri" w:cs="Calibri"/>
          <w:sz w:val="22"/>
          <w:szCs w:val="22"/>
        </w:rPr>
        <w:t xml:space="preserve">Here, a 16-bit ADC </w:t>
      </w:r>
      <w:proofErr w:type="gramStart"/>
      <w:r w:rsidRPr="00EF0639">
        <w:rPr>
          <w:rFonts w:ascii="Calibri" w:hAnsi="Calibri" w:cs="Calibri"/>
          <w:sz w:val="22"/>
          <w:szCs w:val="22"/>
        </w:rPr>
        <w:t>is used</w:t>
      </w:r>
      <w:proofErr w:type="gramEnd"/>
      <w:r w:rsidRPr="00EF0639">
        <w:rPr>
          <w:rFonts w:ascii="Calibri" w:hAnsi="Calibri" w:cs="Calibri"/>
          <w:sz w:val="22"/>
          <w:szCs w:val="22"/>
        </w:rPr>
        <w:t xml:space="preserve"> to quantize the analog signal varying between 0V and 5V into a digital signal. By using the PGA inside the ADS1115 and setting the gain factor to </w:t>
      </w:r>
      <w:proofErr w:type="gramStart"/>
      <w:r w:rsidRPr="00EF0639">
        <w:rPr>
          <w:rFonts w:ascii="Calibri" w:hAnsi="Calibri" w:cs="Calibri"/>
          <w:sz w:val="22"/>
          <w:szCs w:val="22"/>
        </w:rPr>
        <w:t>4</w:t>
      </w:r>
      <w:proofErr w:type="gramEnd"/>
      <w:r w:rsidRPr="00EF0639">
        <w:rPr>
          <w:rFonts w:ascii="Calibri" w:hAnsi="Calibri" w:cs="Calibri"/>
          <w:sz w:val="22"/>
          <w:szCs w:val="22"/>
        </w:rPr>
        <w:t>, we represent 65536 voltage levels from 0V to 2.048V, with each bit variation represented by 0.03125mV.</w:t>
      </w:r>
    </w:p>
    <w:p w14:paraId="6AF4179B" w14:textId="0732A68D" w:rsidR="00913D22" w:rsidRPr="00EF0639" w:rsidRDefault="0028036F" w:rsidP="00EA3245">
      <w:pPr>
        <w:pStyle w:val="NormalWeb"/>
        <w:jc w:val="both"/>
        <w:rPr>
          <w:rFonts w:ascii="Calibri" w:hAnsi="Calibri" w:cs="Calibri"/>
          <w:b/>
          <w:bCs/>
          <w:sz w:val="22"/>
          <w:szCs w:val="22"/>
        </w:rPr>
      </w:pPr>
      <w:r w:rsidRPr="00EF0639">
        <w:rPr>
          <w:rFonts w:ascii="Calibri" w:hAnsi="Calibri" w:cs="Calibri"/>
          <w:b/>
          <w:bCs/>
          <w:noProof/>
          <w:sz w:val="22"/>
          <w:szCs w:val="22"/>
        </w:rPr>
        <w:drawing>
          <wp:anchor distT="0" distB="0" distL="114300" distR="114300" simplePos="0" relativeHeight="251661312" behindDoc="0" locked="0" layoutInCell="1" allowOverlap="1" wp14:anchorId="08180F7C" wp14:editId="4F4EDC42">
            <wp:simplePos x="0" y="0"/>
            <wp:positionH relativeFrom="page">
              <wp:align>right</wp:align>
            </wp:positionH>
            <wp:positionV relativeFrom="paragraph">
              <wp:posOffset>308356</wp:posOffset>
            </wp:positionV>
            <wp:extent cx="3669893" cy="1726387"/>
            <wp:effectExtent l="0" t="0" r="6985" b="7620"/>
            <wp:wrapTopAndBottom/>
            <wp:docPr id="1523276220"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276220" name="Picture 6"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9893" cy="17263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F0639">
        <w:rPr>
          <w:rFonts w:ascii="Calibri" w:hAnsi="Calibri" w:cs="Calibri"/>
          <w:b/>
          <w:bCs/>
          <w:noProof/>
          <w:sz w:val="22"/>
          <w:szCs w:val="22"/>
        </w:rPr>
        <w:drawing>
          <wp:anchor distT="0" distB="0" distL="114300" distR="114300" simplePos="0" relativeHeight="251660288" behindDoc="0" locked="0" layoutInCell="1" allowOverlap="1" wp14:anchorId="379CD2EA" wp14:editId="0C305DF2">
            <wp:simplePos x="0" y="0"/>
            <wp:positionH relativeFrom="column">
              <wp:posOffset>-856208</wp:posOffset>
            </wp:positionH>
            <wp:positionV relativeFrom="paragraph">
              <wp:posOffset>271450</wp:posOffset>
            </wp:positionV>
            <wp:extent cx="3810635" cy="1777365"/>
            <wp:effectExtent l="0" t="0" r="0" b="0"/>
            <wp:wrapTopAndBottom/>
            <wp:docPr id="1361698"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698" name="Picture 5"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635" cy="1777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F15E0" w:rsidRPr="00EF0639">
        <w:rPr>
          <w:rFonts w:ascii="Calibri" w:hAnsi="Calibri" w:cs="Calibri"/>
          <w:b/>
          <w:bCs/>
          <w:sz w:val="22"/>
          <w:szCs w:val="22"/>
        </w:rPr>
        <w:t>Serial Monitor Output:</w:t>
      </w:r>
    </w:p>
    <w:p w14:paraId="4732882F" w14:textId="14D5AF27" w:rsidR="00342466" w:rsidRDefault="00342466" w:rsidP="00EA3245">
      <w:pPr>
        <w:pStyle w:val="NormalWeb"/>
        <w:jc w:val="both"/>
        <w:rPr>
          <w:rFonts w:ascii="Calibri" w:hAnsi="Calibri" w:cs="Calibri"/>
          <w:sz w:val="22"/>
          <w:szCs w:val="22"/>
        </w:rPr>
      </w:pPr>
      <w:r w:rsidRPr="00C4767F">
        <w:rPr>
          <w:rFonts w:ascii="Calibri" w:hAnsi="Calibri" w:cs="Calibri"/>
          <w:noProof/>
          <w:sz w:val="22"/>
          <w:szCs w:val="22"/>
        </w:rPr>
        <w:drawing>
          <wp:anchor distT="0" distB="0" distL="114300" distR="114300" simplePos="0" relativeHeight="251662336" behindDoc="0" locked="0" layoutInCell="1" allowOverlap="1" wp14:anchorId="67E6F4B2" wp14:editId="64AD1D25">
            <wp:simplePos x="0" y="0"/>
            <wp:positionH relativeFrom="page">
              <wp:align>right</wp:align>
            </wp:positionH>
            <wp:positionV relativeFrom="paragraph">
              <wp:posOffset>2499284</wp:posOffset>
            </wp:positionV>
            <wp:extent cx="3927475" cy="1813560"/>
            <wp:effectExtent l="0" t="0" r="0" b="0"/>
            <wp:wrapTopAndBottom/>
            <wp:docPr id="1244778873" name="Picture 7"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778873" name="Picture 7" descr="A graph showing a lin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27475" cy="18135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4767F">
        <w:rPr>
          <w:rFonts w:ascii="Calibri" w:hAnsi="Calibri" w:cs="Calibri"/>
          <w:noProof/>
          <w:sz w:val="22"/>
          <w:szCs w:val="22"/>
        </w:rPr>
        <w:drawing>
          <wp:anchor distT="0" distB="0" distL="114300" distR="114300" simplePos="0" relativeHeight="251663360" behindDoc="0" locked="0" layoutInCell="1" allowOverlap="1" wp14:anchorId="7A174D0E" wp14:editId="4B58717D">
            <wp:simplePos x="0" y="0"/>
            <wp:positionH relativeFrom="column">
              <wp:posOffset>-783133</wp:posOffset>
            </wp:positionH>
            <wp:positionV relativeFrom="paragraph">
              <wp:posOffset>2478634</wp:posOffset>
            </wp:positionV>
            <wp:extent cx="3503930" cy="1858010"/>
            <wp:effectExtent l="0" t="0" r="1270" b="8890"/>
            <wp:wrapTopAndBottom/>
            <wp:docPr id="2071325941"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325941" name="Picture 8" descr="A screenshot of a computer&#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03930" cy="18580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42466">
        <w:rPr>
          <w:rFonts w:ascii="Calibri" w:hAnsi="Calibri" w:cs="Calibri"/>
          <w:sz w:val="22"/>
          <w:szCs w:val="22"/>
        </w:rPr>
        <w:t xml:space="preserve">The above images merely demonstrate that there is no difference in voltage readings when testing for single-ended and differential-ended configurations. The values remain the same when the ADC reference input </w:t>
      </w:r>
      <w:proofErr w:type="gramStart"/>
      <w:r w:rsidRPr="00342466">
        <w:rPr>
          <w:rFonts w:ascii="Calibri" w:hAnsi="Calibri" w:cs="Calibri"/>
          <w:sz w:val="22"/>
          <w:szCs w:val="22"/>
        </w:rPr>
        <w:t>1</w:t>
      </w:r>
      <w:proofErr w:type="gramEnd"/>
      <w:r w:rsidRPr="00342466">
        <w:rPr>
          <w:rFonts w:ascii="Calibri" w:hAnsi="Calibri" w:cs="Calibri"/>
          <w:sz w:val="22"/>
          <w:szCs w:val="22"/>
        </w:rPr>
        <w:t xml:space="preserve"> is connected to the temperature sensor output and the other input 2 is connected to the local ground of the ADC.</w:t>
      </w:r>
    </w:p>
    <w:p w14:paraId="64DCB739" w14:textId="77777777" w:rsidR="00692C60" w:rsidRDefault="002763CB" w:rsidP="00EA3245">
      <w:pPr>
        <w:pStyle w:val="NormalWeb"/>
        <w:jc w:val="both"/>
        <w:rPr>
          <w:rFonts w:ascii="Calibri" w:hAnsi="Calibri" w:cs="Calibri"/>
          <w:sz w:val="22"/>
          <w:szCs w:val="22"/>
        </w:rPr>
      </w:pPr>
      <w:r w:rsidRPr="002763CB">
        <w:rPr>
          <w:rFonts w:ascii="Calibri" w:hAnsi="Calibri" w:cs="Calibri"/>
          <w:sz w:val="22"/>
          <w:szCs w:val="22"/>
        </w:rPr>
        <w:t>The first and second columns represent the lower and upper limits of the expected temperature reading values. The third and fourth columns represent the output with respect to single-ended and differential pair measurements.</w:t>
      </w:r>
    </w:p>
    <w:p w14:paraId="4D989ED9" w14:textId="741FF384" w:rsidR="00692C60" w:rsidRDefault="002763CB" w:rsidP="00EA3245">
      <w:pPr>
        <w:pStyle w:val="NormalWeb"/>
        <w:jc w:val="both"/>
        <w:rPr>
          <w:rFonts w:ascii="Calibri" w:hAnsi="Calibri" w:cs="Calibri"/>
          <w:sz w:val="22"/>
          <w:szCs w:val="22"/>
        </w:rPr>
      </w:pPr>
      <w:r w:rsidRPr="002763CB">
        <w:rPr>
          <w:rFonts w:ascii="Calibri" w:hAnsi="Calibri" w:cs="Calibri"/>
          <w:sz w:val="22"/>
          <w:szCs w:val="22"/>
        </w:rPr>
        <w:t xml:space="preserve"> The plot shows that there is not </w:t>
      </w:r>
      <w:proofErr w:type="gramStart"/>
      <w:r w:rsidRPr="002763CB">
        <w:rPr>
          <w:rFonts w:ascii="Calibri" w:hAnsi="Calibri" w:cs="Calibri"/>
          <w:sz w:val="22"/>
          <w:szCs w:val="22"/>
        </w:rPr>
        <w:t>much</w:t>
      </w:r>
      <w:proofErr w:type="gramEnd"/>
      <w:r w:rsidRPr="002763CB">
        <w:rPr>
          <w:rFonts w:ascii="Calibri" w:hAnsi="Calibri" w:cs="Calibri"/>
          <w:sz w:val="22"/>
          <w:szCs w:val="22"/>
        </w:rPr>
        <w:t xml:space="preserve"> difference between the readings from single-ended and differential pair measurements. However, this might not be the correct method for measuring the differential pair. Both reference inputs to the ADS1115 should be directly connected from the temperature sensor, and the ground for input </w:t>
      </w:r>
      <w:proofErr w:type="gramStart"/>
      <w:r w:rsidRPr="002763CB">
        <w:rPr>
          <w:rFonts w:ascii="Calibri" w:hAnsi="Calibri" w:cs="Calibri"/>
          <w:sz w:val="22"/>
          <w:szCs w:val="22"/>
        </w:rPr>
        <w:t>2</w:t>
      </w:r>
      <w:proofErr w:type="gramEnd"/>
      <w:r w:rsidRPr="002763CB">
        <w:rPr>
          <w:rFonts w:ascii="Calibri" w:hAnsi="Calibri" w:cs="Calibri"/>
          <w:sz w:val="22"/>
          <w:szCs w:val="22"/>
        </w:rPr>
        <w:t xml:space="preserve"> should be connected to the local ground of the temperature sensor, not to the local ground of the ADS1115.</w:t>
      </w:r>
      <w:r w:rsidR="005F5BE3">
        <w:rPr>
          <w:rFonts w:ascii="Calibri" w:hAnsi="Calibri" w:cs="Calibri"/>
          <w:sz w:val="22"/>
          <w:szCs w:val="22"/>
        </w:rPr>
        <w:t xml:space="preserve"> After correc</w:t>
      </w:r>
      <w:r w:rsidR="00A90317">
        <w:rPr>
          <w:rFonts w:ascii="Calibri" w:hAnsi="Calibri" w:cs="Calibri"/>
          <w:sz w:val="22"/>
          <w:szCs w:val="22"/>
        </w:rPr>
        <w:t>ting the circuit took the readings once again, but still not seen any noise.</w:t>
      </w:r>
    </w:p>
    <w:p w14:paraId="1EE4131E" w14:textId="026DE937" w:rsidR="00E7430A" w:rsidRPr="00C4767F" w:rsidRDefault="002763CB" w:rsidP="00EA3245">
      <w:pPr>
        <w:pStyle w:val="NormalWeb"/>
        <w:jc w:val="both"/>
        <w:rPr>
          <w:rFonts w:ascii="Calibri" w:hAnsi="Calibri" w:cs="Calibri"/>
          <w:sz w:val="22"/>
          <w:szCs w:val="22"/>
        </w:rPr>
      </w:pPr>
      <w:r w:rsidRPr="002763CB">
        <w:rPr>
          <w:rFonts w:ascii="Calibri" w:hAnsi="Calibri" w:cs="Calibri"/>
          <w:sz w:val="22"/>
          <w:szCs w:val="22"/>
        </w:rPr>
        <w:t xml:space="preserve"> The noise is not noticeable when </w:t>
      </w:r>
      <w:proofErr w:type="gramStart"/>
      <w:r w:rsidRPr="002763CB">
        <w:rPr>
          <w:rFonts w:ascii="Calibri" w:hAnsi="Calibri" w:cs="Calibri"/>
          <w:sz w:val="22"/>
          <w:szCs w:val="22"/>
        </w:rPr>
        <w:t>a few</w:t>
      </w:r>
      <w:proofErr w:type="gramEnd"/>
      <w:r w:rsidRPr="002763CB">
        <w:rPr>
          <w:rFonts w:ascii="Calibri" w:hAnsi="Calibri" w:cs="Calibri"/>
          <w:sz w:val="22"/>
          <w:szCs w:val="22"/>
        </w:rPr>
        <w:t xml:space="preserve"> milliamperes of current flow through the 0.04-ohm resistance return path between the ground pins connected to the temperature sensor and the ADS1115 module. Therefore, we applied a periodic square signal with a peak-to-peak amplitude of 20V at a frequency of 1Hz to observe the effect of noise when more current flows through the return path.</w:t>
      </w:r>
    </w:p>
    <w:p w14:paraId="323C373C" w14:textId="6057AFE3" w:rsidR="00824E6B" w:rsidRPr="00C4767F" w:rsidRDefault="00824E6B" w:rsidP="00EA3245">
      <w:pPr>
        <w:pStyle w:val="NormalWeb"/>
        <w:jc w:val="both"/>
        <w:rPr>
          <w:rFonts w:ascii="Calibri" w:hAnsi="Calibri" w:cs="Calibri"/>
          <w:sz w:val="22"/>
          <w:szCs w:val="22"/>
        </w:rPr>
      </w:pPr>
      <w:r w:rsidRPr="00C4767F">
        <w:rPr>
          <w:rFonts w:ascii="Calibri" w:hAnsi="Calibri" w:cs="Calibri"/>
          <w:noProof/>
          <w:sz w:val="22"/>
          <w:szCs w:val="22"/>
        </w:rPr>
        <w:lastRenderedPageBreak/>
        <w:drawing>
          <wp:inline distT="0" distB="0" distL="0" distR="0" wp14:anchorId="11C44949" wp14:editId="1115668A">
            <wp:extent cx="5731510" cy="3503295"/>
            <wp:effectExtent l="0" t="0" r="2540" b="1905"/>
            <wp:docPr id="1658929461" name="Picture 9"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929461" name="Picture 9" descr="A screen shot of a graph&#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503295"/>
                    </a:xfrm>
                    <a:prstGeom prst="rect">
                      <a:avLst/>
                    </a:prstGeom>
                    <a:noFill/>
                    <a:ln>
                      <a:noFill/>
                    </a:ln>
                  </pic:spPr>
                </pic:pic>
              </a:graphicData>
            </a:graphic>
          </wp:inline>
        </w:drawing>
      </w:r>
    </w:p>
    <w:p w14:paraId="273212B3" w14:textId="4B005761" w:rsidR="00EB2B3C" w:rsidRPr="00C4767F" w:rsidRDefault="00373BB0" w:rsidP="00EA3245">
      <w:pPr>
        <w:pStyle w:val="NormalWeb"/>
        <w:jc w:val="both"/>
        <w:rPr>
          <w:rFonts w:ascii="Calibri" w:hAnsi="Calibri" w:cs="Calibri"/>
          <w:sz w:val="22"/>
          <w:szCs w:val="22"/>
        </w:rPr>
      </w:pPr>
      <w:r w:rsidRPr="00373BB0">
        <w:rPr>
          <w:rFonts w:ascii="Calibri" w:hAnsi="Calibri" w:cs="Calibri"/>
          <w:sz w:val="22"/>
          <w:szCs w:val="22"/>
        </w:rPr>
        <w:t>Noticed that the readings from the single-ended measurement deviated from the original output by ±35mV, whereas the differential pair provided us with the expected value without any effect of noise.</w:t>
      </w:r>
      <w:r w:rsidR="00780224" w:rsidRPr="00C4767F">
        <w:rPr>
          <w:rFonts w:ascii="Calibri" w:hAnsi="Calibri" w:cs="Calibri"/>
          <w:sz w:val="22"/>
          <w:szCs w:val="22"/>
        </w:rPr>
        <w:br/>
      </w:r>
      <w:r w:rsidR="00780224" w:rsidRPr="00C4767F">
        <w:rPr>
          <w:rFonts w:ascii="Calibri" w:hAnsi="Calibri" w:cs="Calibri"/>
          <w:sz w:val="22"/>
          <w:szCs w:val="22"/>
        </w:rPr>
        <w:br/>
      </w:r>
      <w:r w:rsidR="00780224" w:rsidRPr="00A61DE7">
        <w:rPr>
          <w:rFonts w:ascii="Calibri" w:hAnsi="Calibri" w:cs="Calibri"/>
          <w:b/>
          <w:bCs/>
          <w:sz w:val="22"/>
          <w:szCs w:val="22"/>
        </w:rPr>
        <w:t>Key learnings</w:t>
      </w:r>
      <w:r w:rsidR="00EB2B3C" w:rsidRPr="00A61DE7">
        <w:rPr>
          <w:rFonts w:ascii="Calibri" w:hAnsi="Calibri" w:cs="Calibri"/>
          <w:b/>
          <w:bCs/>
          <w:sz w:val="22"/>
          <w:szCs w:val="22"/>
        </w:rPr>
        <w:t>:</w:t>
      </w:r>
    </w:p>
    <w:p w14:paraId="509B384F" w14:textId="3EB33F37" w:rsidR="008541CA" w:rsidRPr="008541CA" w:rsidRDefault="008541CA" w:rsidP="00EA3245">
      <w:pPr>
        <w:pStyle w:val="NormalWeb"/>
        <w:numPr>
          <w:ilvl w:val="0"/>
          <w:numId w:val="3"/>
        </w:numPr>
        <w:jc w:val="both"/>
        <w:rPr>
          <w:rFonts w:ascii="Calibri" w:hAnsi="Calibri" w:cs="Calibri"/>
          <w:sz w:val="22"/>
          <w:szCs w:val="22"/>
        </w:rPr>
      </w:pPr>
      <w:r w:rsidRPr="008541CA">
        <w:rPr>
          <w:rFonts w:ascii="Calibri" w:hAnsi="Calibri" w:cs="Calibri"/>
          <w:sz w:val="22"/>
          <w:szCs w:val="22"/>
        </w:rPr>
        <w:t xml:space="preserve">The concept of local ground and noise ground arises due to voltage drops across various locations of the return path/plane caused by large currents. This current passing through an </w:t>
      </w:r>
      <w:proofErr w:type="gramStart"/>
      <w:r w:rsidRPr="008541CA">
        <w:rPr>
          <w:rFonts w:ascii="Calibri" w:hAnsi="Calibri" w:cs="Calibri"/>
          <w:sz w:val="22"/>
          <w:szCs w:val="22"/>
        </w:rPr>
        <w:t xml:space="preserve">impedance </w:t>
      </w:r>
      <w:r w:rsidR="00C34D06" w:rsidRPr="008541CA">
        <w:rPr>
          <w:rFonts w:ascii="Calibri" w:hAnsi="Calibri" w:cs="Calibri"/>
          <w:sz w:val="22"/>
          <w:szCs w:val="22"/>
        </w:rPr>
        <w:t>results</w:t>
      </w:r>
      <w:proofErr w:type="gramEnd"/>
      <w:r w:rsidRPr="008541CA">
        <w:rPr>
          <w:rFonts w:ascii="Calibri" w:hAnsi="Calibri" w:cs="Calibri"/>
          <w:sz w:val="22"/>
          <w:szCs w:val="22"/>
        </w:rPr>
        <w:t xml:space="preserve"> in voltage drop.</w:t>
      </w:r>
    </w:p>
    <w:p w14:paraId="0694795B" w14:textId="77777777" w:rsidR="008541CA" w:rsidRDefault="008541CA" w:rsidP="00EA3245">
      <w:pPr>
        <w:pStyle w:val="NormalWeb"/>
        <w:numPr>
          <w:ilvl w:val="0"/>
          <w:numId w:val="3"/>
        </w:numPr>
        <w:jc w:val="both"/>
        <w:rPr>
          <w:rFonts w:ascii="Calibri" w:hAnsi="Calibri" w:cs="Calibri"/>
          <w:sz w:val="22"/>
          <w:szCs w:val="22"/>
        </w:rPr>
      </w:pPr>
      <w:r w:rsidRPr="008541CA">
        <w:rPr>
          <w:rFonts w:ascii="Calibri" w:hAnsi="Calibri" w:cs="Calibri"/>
          <w:sz w:val="22"/>
          <w:szCs w:val="22"/>
        </w:rPr>
        <w:t>The benefit of the differential pair method of reading over single-ended arises when considering the ground voltage as a reference, especially in scenarios where there may be more ground noise present as mentioned in the above point.</w:t>
      </w:r>
    </w:p>
    <w:p w14:paraId="7965B821" w14:textId="77777777" w:rsidR="00DA0820" w:rsidRDefault="00323F49" w:rsidP="00EA3245">
      <w:pPr>
        <w:pStyle w:val="NormalWeb"/>
        <w:numPr>
          <w:ilvl w:val="0"/>
          <w:numId w:val="3"/>
        </w:numPr>
        <w:jc w:val="both"/>
        <w:rPr>
          <w:rFonts w:ascii="Calibri" w:hAnsi="Calibri" w:cs="Calibri"/>
          <w:sz w:val="22"/>
          <w:szCs w:val="22"/>
        </w:rPr>
      </w:pPr>
      <w:r w:rsidRPr="00C4767F">
        <w:rPr>
          <w:rFonts w:ascii="Calibri" w:hAnsi="Calibri" w:cs="Calibri"/>
          <w:sz w:val="22"/>
          <w:szCs w:val="22"/>
        </w:rPr>
        <w:t>Limitations of differential pair usage</w:t>
      </w:r>
      <w:r w:rsidR="00DA0820">
        <w:rPr>
          <w:rFonts w:ascii="Calibri" w:hAnsi="Calibri" w:cs="Calibri"/>
          <w:sz w:val="22"/>
          <w:szCs w:val="22"/>
        </w:rPr>
        <w:t>:</w:t>
      </w:r>
    </w:p>
    <w:p w14:paraId="0094C347" w14:textId="77777777" w:rsidR="00DA0820" w:rsidRDefault="00DA0820" w:rsidP="00EA3245">
      <w:pPr>
        <w:pStyle w:val="NormalWeb"/>
        <w:numPr>
          <w:ilvl w:val="0"/>
          <w:numId w:val="5"/>
        </w:numPr>
        <w:jc w:val="both"/>
        <w:rPr>
          <w:rFonts w:ascii="Calibri" w:hAnsi="Calibri" w:cs="Calibri"/>
          <w:sz w:val="22"/>
          <w:szCs w:val="22"/>
        </w:rPr>
      </w:pPr>
      <w:r w:rsidRPr="00DA0820">
        <w:rPr>
          <w:rFonts w:ascii="Calibri" w:hAnsi="Calibri" w:cs="Calibri"/>
          <w:sz w:val="22"/>
          <w:szCs w:val="22"/>
        </w:rPr>
        <w:t>Traces (signal and ground/p and n) should be of equal length.</w:t>
      </w:r>
    </w:p>
    <w:p w14:paraId="75522F17" w14:textId="77777777" w:rsidR="00DA0820" w:rsidRDefault="00DA0820" w:rsidP="00EA3245">
      <w:pPr>
        <w:pStyle w:val="NormalWeb"/>
        <w:numPr>
          <w:ilvl w:val="0"/>
          <w:numId w:val="5"/>
        </w:numPr>
        <w:jc w:val="both"/>
        <w:rPr>
          <w:rFonts w:ascii="Calibri" w:hAnsi="Calibri" w:cs="Calibri"/>
          <w:sz w:val="22"/>
          <w:szCs w:val="22"/>
        </w:rPr>
      </w:pPr>
      <w:r w:rsidRPr="00DA0820">
        <w:rPr>
          <w:rFonts w:ascii="Calibri" w:hAnsi="Calibri" w:cs="Calibri"/>
          <w:sz w:val="22"/>
          <w:szCs w:val="22"/>
        </w:rPr>
        <w:t xml:space="preserve">Traces should </w:t>
      </w:r>
      <w:proofErr w:type="gramStart"/>
      <w:r w:rsidRPr="00DA0820">
        <w:rPr>
          <w:rFonts w:ascii="Calibri" w:hAnsi="Calibri" w:cs="Calibri"/>
          <w:sz w:val="22"/>
          <w:szCs w:val="22"/>
        </w:rPr>
        <w:t>be positioned</w:t>
      </w:r>
      <w:proofErr w:type="gramEnd"/>
      <w:r w:rsidRPr="00DA0820">
        <w:rPr>
          <w:rFonts w:ascii="Calibri" w:hAnsi="Calibri" w:cs="Calibri"/>
          <w:sz w:val="22"/>
          <w:szCs w:val="22"/>
        </w:rPr>
        <w:t xml:space="preserve"> side by side to avoid noise addition to only one of the traces.</w:t>
      </w:r>
    </w:p>
    <w:p w14:paraId="6CC3DC55" w14:textId="5696E168" w:rsidR="00EB2B3C" w:rsidRPr="00DA0820" w:rsidRDefault="00DA0820" w:rsidP="00EA3245">
      <w:pPr>
        <w:pStyle w:val="NormalWeb"/>
        <w:numPr>
          <w:ilvl w:val="0"/>
          <w:numId w:val="5"/>
        </w:numPr>
        <w:jc w:val="both"/>
        <w:rPr>
          <w:rFonts w:ascii="Calibri" w:hAnsi="Calibri" w:cs="Calibri"/>
          <w:sz w:val="22"/>
          <w:szCs w:val="22"/>
        </w:rPr>
      </w:pPr>
      <w:r w:rsidRPr="00DA0820">
        <w:rPr>
          <w:rFonts w:ascii="Calibri" w:hAnsi="Calibri" w:cs="Calibri"/>
          <w:sz w:val="22"/>
          <w:szCs w:val="22"/>
        </w:rPr>
        <w:t xml:space="preserve"> If possible, traces should </w:t>
      </w:r>
      <w:proofErr w:type="gramStart"/>
      <w:r w:rsidRPr="00DA0820">
        <w:rPr>
          <w:rFonts w:ascii="Calibri" w:hAnsi="Calibri" w:cs="Calibri"/>
          <w:sz w:val="22"/>
          <w:szCs w:val="22"/>
        </w:rPr>
        <w:t>be positioned</w:t>
      </w:r>
      <w:proofErr w:type="gramEnd"/>
      <w:r w:rsidRPr="00DA0820">
        <w:rPr>
          <w:rFonts w:ascii="Calibri" w:hAnsi="Calibri" w:cs="Calibri"/>
          <w:sz w:val="22"/>
          <w:szCs w:val="22"/>
        </w:rPr>
        <w:t xml:space="preserve"> away from other signals to reduce crosstalk.</w:t>
      </w:r>
      <w:r w:rsidR="00780224" w:rsidRPr="00DA0820">
        <w:rPr>
          <w:rFonts w:ascii="Calibri" w:hAnsi="Calibri" w:cs="Calibri"/>
          <w:sz w:val="22"/>
          <w:szCs w:val="22"/>
        </w:rPr>
        <w:br/>
      </w:r>
    </w:p>
    <w:p w14:paraId="69570751" w14:textId="77777777" w:rsidR="00780224" w:rsidRPr="00C4767F" w:rsidRDefault="00780224" w:rsidP="00EA3245">
      <w:pPr>
        <w:pStyle w:val="NormalWeb"/>
        <w:jc w:val="both"/>
        <w:rPr>
          <w:rFonts w:ascii="Calibri" w:hAnsi="Calibri" w:cs="Calibri"/>
          <w:sz w:val="22"/>
          <w:szCs w:val="22"/>
        </w:rPr>
      </w:pPr>
    </w:p>
    <w:p w14:paraId="70FC93A3" w14:textId="2617749B" w:rsidR="00E2662B" w:rsidRPr="00C4767F" w:rsidRDefault="00E2662B" w:rsidP="00EA3245">
      <w:pPr>
        <w:pStyle w:val="NormalWeb"/>
        <w:jc w:val="both"/>
        <w:rPr>
          <w:rFonts w:ascii="Calibri" w:hAnsi="Calibri" w:cs="Calibri"/>
          <w:sz w:val="22"/>
          <w:szCs w:val="22"/>
        </w:rPr>
      </w:pPr>
    </w:p>
    <w:sectPr w:rsidR="00E2662B" w:rsidRPr="00C476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B7A25"/>
    <w:multiLevelType w:val="hybridMultilevel"/>
    <w:tmpl w:val="3CD05C1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272165CA"/>
    <w:multiLevelType w:val="hybridMultilevel"/>
    <w:tmpl w:val="85C07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D2023E"/>
    <w:multiLevelType w:val="hybridMultilevel"/>
    <w:tmpl w:val="450E95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5804508F"/>
    <w:multiLevelType w:val="hybridMultilevel"/>
    <w:tmpl w:val="1720AA90"/>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2603B57"/>
    <w:multiLevelType w:val="hybridMultilevel"/>
    <w:tmpl w:val="8DE2B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9098545">
    <w:abstractNumId w:val="1"/>
  </w:num>
  <w:num w:numId="2" w16cid:durableId="1116945033">
    <w:abstractNumId w:val="4"/>
  </w:num>
  <w:num w:numId="3" w16cid:durableId="722338691">
    <w:abstractNumId w:val="3"/>
  </w:num>
  <w:num w:numId="4" w16cid:durableId="783615719">
    <w:abstractNumId w:val="0"/>
  </w:num>
  <w:num w:numId="5" w16cid:durableId="201545137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6AF"/>
    <w:rsid w:val="000102F8"/>
    <w:rsid w:val="00021980"/>
    <w:rsid w:val="00063822"/>
    <w:rsid w:val="000A139F"/>
    <w:rsid w:val="000C7B6C"/>
    <w:rsid w:val="000D2923"/>
    <w:rsid w:val="00104C39"/>
    <w:rsid w:val="001237F6"/>
    <w:rsid w:val="0014094C"/>
    <w:rsid w:val="002203F4"/>
    <w:rsid w:val="002310C6"/>
    <w:rsid w:val="002763CB"/>
    <w:rsid w:val="0028036F"/>
    <w:rsid w:val="00287094"/>
    <w:rsid w:val="00290EDB"/>
    <w:rsid w:val="0029654F"/>
    <w:rsid w:val="002C18A6"/>
    <w:rsid w:val="002F24B7"/>
    <w:rsid w:val="00313D19"/>
    <w:rsid w:val="00323F49"/>
    <w:rsid w:val="003244D6"/>
    <w:rsid w:val="00342466"/>
    <w:rsid w:val="0035495A"/>
    <w:rsid w:val="0036304C"/>
    <w:rsid w:val="00373BB0"/>
    <w:rsid w:val="003B0A9D"/>
    <w:rsid w:val="003B4867"/>
    <w:rsid w:val="003F2FD1"/>
    <w:rsid w:val="003F4235"/>
    <w:rsid w:val="0044681E"/>
    <w:rsid w:val="004618AB"/>
    <w:rsid w:val="00462451"/>
    <w:rsid w:val="004648AE"/>
    <w:rsid w:val="00474DB9"/>
    <w:rsid w:val="0049645E"/>
    <w:rsid w:val="004E1B7A"/>
    <w:rsid w:val="004F6A5A"/>
    <w:rsid w:val="0051148E"/>
    <w:rsid w:val="00546413"/>
    <w:rsid w:val="0055119A"/>
    <w:rsid w:val="005624B6"/>
    <w:rsid w:val="005628B7"/>
    <w:rsid w:val="005A268C"/>
    <w:rsid w:val="005A3679"/>
    <w:rsid w:val="005A6D4F"/>
    <w:rsid w:val="005F5BE3"/>
    <w:rsid w:val="00600F21"/>
    <w:rsid w:val="00653C37"/>
    <w:rsid w:val="00692C60"/>
    <w:rsid w:val="006E15F9"/>
    <w:rsid w:val="006F54E2"/>
    <w:rsid w:val="00705A11"/>
    <w:rsid w:val="00706193"/>
    <w:rsid w:val="00723376"/>
    <w:rsid w:val="00727275"/>
    <w:rsid w:val="007617AE"/>
    <w:rsid w:val="0076402C"/>
    <w:rsid w:val="00780224"/>
    <w:rsid w:val="007A42F2"/>
    <w:rsid w:val="007D0BDE"/>
    <w:rsid w:val="007D789E"/>
    <w:rsid w:val="007E04D5"/>
    <w:rsid w:val="007E43C6"/>
    <w:rsid w:val="007F0ED9"/>
    <w:rsid w:val="007F4CF1"/>
    <w:rsid w:val="00824E6B"/>
    <w:rsid w:val="008541CA"/>
    <w:rsid w:val="0085431F"/>
    <w:rsid w:val="008604C8"/>
    <w:rsid w:val="00860DCE"/>
    <w:rsid w:val="008F15E0"/>
    <w:rsid w:val="008F4254"/>
    <w:rsid w:val="008F5FDF"/>
    <w:rsid w:val="00903EC2"/>
    <w:rsid w:val="00913D22"/>
    <w:rsid w:val="00917E75"/>
    <w:rsid w:val="00934CE1"/>
    <w:rsid w:val="00950987"/>
    <w:rsid w:val="00961855"/>
    <w:rsid w:val="00972FED"/>
    <w:rsid w:val="00997B53"/>
    <w:rsid w:val="009A6437"/>
    <w:rsid w:val="009A6BDE"/>
    <w:rsid w:val="009B633A"/>
    <w:rsid w:val="009D2AD2"/>
    <w:rsid w:val="009D2BA1"/>
    <w:rsid w:val="00A0349D"/>
    <w:rsid w:val="00A125A9"/>
    <w:rsid w:val="00A14F9D"/>
    <w:rsid w:val="00A42027"/>
    <w:rsid w:val="00A45AE0"/>
    <w:rsid w:val="00A61DE7"/>
    <w:rsid w:val="00A90317"/>
    <w:rsid w:val="00AB4401"/>
    <w:rsid w:val="00AD00CE"/>
    <w:rsid w:val="00AD7090"/>
    <w:rsid w:val="00B06E8B"/>
    <w:rsid w:val="00B31AB9"/>
    <w:rsid w:val="00B37698"/>
    <w:rsid w:val="00B54523"/>
    <w:rsid w:val="00B62E9F"/>
    <w:rsid w:val="00B91CE7"/>
    <w:rsid w:val="00BA2237"/>
    <w:rsid w:val="00C037D6"/>
    <w:rsid w:val="00C05C95"/>
    <w:rsid w:val="00C11564"/>
    <w:rsid w:val="00C206E5"/>
    <w:rsid w:val="00C34D06"/>
    <w:rsid w:val="00C4767F"/>
    <w:rsid w:val="00C65C3F"/>
    <w:rsid w:val="00C73677"/>
    <w:rsid w:val="00CD4909"/>
    <w:rsid w:val="00D12445"/>
    <w:rsid w:val="00D326AC"/>
    <w:rsid w:val="00D442D1"/>
    <w:rsid w:val="00D442FF"/>
    <w:rsid w:val="00DA0820"/>
    <w:rsid w:val="00DF6DDA"/>
    <w:rsid w:val="00E2662B"/>
    <w:rsid w:val="00E41325"/>
    <w:rsid w:val="00E46444"/>
    <w:rsid w:val="00E5618F"/>
    <w:rsid w:val="00E619D7"/>
    <w:rsid w:val="00E7430A"/>
    <w:rsid w:val="00E87FE1"/>
    <w:rsid w:val="00E97EFA"/>
    <w:rsid w:val="00EA3245"/>
    <w:rsid w:val="00EA73C9"/>
    <w:rsid w:val="00EB2B3C"/>
    <w:rsid w:val="00ED5DB1"/>
    <w:rsid w:val="00EF0639"/>
    <w:rsid w:val="00F46128"/>
    <w:rsid w:val="00F53360"/>
    <w:rsid w:val="00F576AF"/>
    <w:rsid w:val="00F6760A"/>
    <w:rsid w:val="00F81CB6"/>
    <w:rsid w:val="00FA7A17"/>
    <w:rsid w:val="00FE3F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A7506"/>
  <w15:chartTrackingRefBased/>
  <w15:docId w15:val="{7121FD06-495F-4137-80EA-6EA6DD24A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6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76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76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6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76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76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6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6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6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6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76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76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76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76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76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6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6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6AF"/>
    <w:rPr>
      <w:rFonts w:eastAsiaTheme="majorEastAsia" w:cstheme="majorBidi"/>
      <w:color w:val="272727" w:themeColor="text1" w:themeTint="D8"/>
    </w:rPr>
  </w:style>
  <w:style w:type="paragraph" w:styleId="Title">
    <w:name w:val="Title"/>
    <w:basedOn w:val="Normal"/>
    <w:next w:val="Normal"/>
    <w:link w:val="TitleChar"/>
    <w:uiPriority w:val="10"/>
    <w:qFormat/>
    <w:rsid w:val="00F576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6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6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6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6AF"/>
    <w:pPr>
      <w:spacing w:before="160"/>
      <w:jc w:val="center"/>
    </w:pPr>
    <w:rPr>
      <w:i/>
      <w:iCs/>
      <w:color w:val="404040" w:themeColor="text1" w:themeTint="BF"/>
    </w:rPr>
  </w:style>
  <w:style w:type="character" w:customStyle="1" w:styleId="QuoteChar">
    <w:name w:val="Quote Char"/>
    <w:basedOn w:val="DefaultParagraphFont"/>
    <w:link w:val="Quote"/>
    <w:uiPriority w:val="29"/>
    <w:rsid w:val="00F576AF"/>
    <w:rPr>
      <w:i/>
      <w:iCs/>
      <w:color w:val="404040" w:themeColor="text1" w:themeTint="BF"/>
    </w:rPr>
  </w:style>
  <w:style w:type="paragraph" w:styleId="ListParagraph">
    <w:name w:val="List Paragraph"/>
    <w:basedOn w:val="Normal"/>
    <w:uiPriority w:val="34"/>
    <w:qFormat/>
    <w:rsid w:val="00F576AF"/>
    <w:pPr>
      <w:ind w:left="720"/>
      <w:contextualSpacing/>
    </w:pPr>
  </w:style>
  <w:style w:type="character" w:styleId="IntenseEmphasis">
    <w:name w:val="Intense Emphasis"/>
    <w:basedOn w:val="DefaultParagraphFont"/>
    <w:uiPriority w:val="21"/>
    <w:qFormat/>
    <w:rsid w:val="00F576AF"/>
    <w:rPr>
      <w:i/>
      <w:iCs/>
      <w:color w:val="0F4761" w:themeColor="accent1" w:themeShade="BF"/>
    </w:rPr>
  </w:style>
  <w:style w:type="paragraph" w:styleId="IntenseQuote">
    <w:name w:val="Intense Quote"/>
    <w:basedOn w:val="Normal"/>
    <w:next w:val="Normal"/>
    <w:link w:val="IntenseQuoteChar"/>
    <w:uiPriority w:val="30"/>
    <w:qFormat/>
    <w:rsid w:val="00F576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6AF"/>
    <w:rPr>
      <w:i/>
      <w:iCs/>
      <w:color w:val="0F4761" w:themeColor="accent1" w:themeShade="BF"/>
    </w:rPr>
  </w:style>
  <w:style w:type="character" w:styleId="IntenseReference">
    <w:name w:val="Intense Reference"/>
    <w:basedOn w:val="DefaultParagraphFont"/>
    <w:uiPriority w:val="32"/>
    <w:qFormat/>
    <w:rsid w:val="00F576AF"/>
    <w:rPr>
      <w:b/>
      <w:bCs/>
      <w:smallCaps/>
      <w:color w:val="0F4761" w:themeColor="accent1" w:themeShade="BF"/>
      <w:spacing w:val="5"/>
    </w:rPr>
  </w:style>
  <w:style w:type="paragraph" w:styleId="NormalWeb">
    <w:name w:val="Normal (Web)"/>
    <w:basedOn w:val="Normal"/>
    <w:uiPriority w:val="99"/>
    <w:unhideWhenUsed/>
    <w:rsid w:val="003B486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247674">
      <w:bodyDiv w:val="1"/>
      <w:marLeft w:val="0"/>
      <w:marRight w:val="0"/>
      <w:marTop w:val="0"/>
      <w:marBottom w:val="0"/>
      <w:divBdr>
        <w:top w:val="none" w:sz="0" w:space="0" w:color="auto"/>
        <w:left w:val="none" w:sz="0" w:space="0" w:color="auto"/>
        <w:bottom w:val="none" w:sz="0" w:space="0" w:color="auto"/>
        <w:right w:val="none" w:sz="0" w:space="0" w:color="auto"/>
      </w:divBdr>
    </w:div>
    <w:div w:id="486868390">
      <w:bodyDiv w:val="1"/>
      <w:marLeft w:val="0"/>
      <w:marRight w:val="0"/>
      <w:marTop w:val="0"/>
      <w:marBottom w:val="0"/>
      <w:divBdr>
        <w:top w:val="none" w:sz="0" w:space="0" w:color="auto"/>
        <w:left w:val="none" w:sz="0" w:space="0" w:color="auto"/>
        <w:bottom w:val="none" w:sz="0" w:space="0" w:color="auto"/>
        <w:right w:val="none" w:sz="0" w:space="0" w:color="auto"/>
      </w:divBdr>
    </w:div>
    <w:div w:id="1302540413">
      <w:bodyDiv w:val="1"/>
      <w:marLeft w:val="0"/>
      <w:marRight w:val="0"/>
      <w:marTop w:val="0"/>
      <w:marBottom w:val="0"/>
      <w:divBdr>
        <w:top w:val="none" w:sz="0" w:space="0" w:color="auto"/>
        <w:left w:val="none" w:sz="0" w:space="0" w:color="auto"/>
        <w:bottom w:val="none" w:sz="0" w:space="0" w:color="auto"/>
        <w:right w:val="none" w:sz="0" w:space="0" w:color="auto"/>
      </w:divBdr>
    </w:div>
    <w:div w:id="1494176128">
      <w:bodyDiv w:val="1"/>
      <w:marLeft w:val="0"/>
      <w:marRight w:val="0"/>
      <w:marTop w:val="0"/>
      <w:marBottom w:val="0"/>
      <w:divBdr>
        <w:top w:val="none" w:sz="0" w:space="0" w:color="auto"/>
        <w:left w:val="none" w:sz="0" w:space="0" w:color="auto"/>
        <w:bottom w:val="none" w:sz="0" w:space="0" w:color="auto"/>
        <w:right w:val="none" w:sz="0" w:space="0" w:color="auto"/>
      </w:divBdr>
    </w:div>
    <w:div w:id="1603108671">
      <w:bodyDiv w:val="1"/>
      <w:marLeft w:val="0"/>
      <w:marRight w:val="0"/>
      <w:marTop w:val="0"/>
      <w:marBottom w:val="0"/>
      <w:divBdr>
        <w:top w:val="none" w:sz="0" w:space="0" w:color="auto"/>
        <w:left w:val="none" w:sz="0" w:space="0" w:color="auto"/>
        <w:bottom w:val="none" w:sz="0" w:space="0" w:color="auto"/>
        <w:right w:val="none" w:sz="0" w:space="0" w:color="auto"/>
      </w:divBdr>
    </w:div>
    <w:div w:id="1657033682">
      <w:bodyDiv w:val="1"/>
      <w:marLeft w:val="0"/>
      <w:marRight w:val="0"/>
      <w:marTop w:val="0"/>
      <w:marBottom w:val="0"/>
      <w:divBdr>
        <w:top w:val="none" w:sz="0" w:space="0" w:color="auto"/>
        <w:left w:val="none" w:sz="0" w:space="0" w:color="auto"/>
        <w:bottom w:val="none" w:sz="0" w:space="0" w:color="auto"/>
        <w:right w:val="none" w:sz="0" w:space="0" w:color="auto"/>
      </w:divBdr>
    </w:div>
    <w:div w:id="1916280881">
      <w:bodyDiv w:val="1"/>
      <w:marLeft w:val="0"/>
      <w:marRight w:val="0"/>
      <w:marTop w:val="0"/>
      <w:marBottom w:val="0"/>
      <w:divBdr>
        <w:top w:val="none" w:sz="0" w:space="0" w:color="auto"/>
        <w:left w:val="none" w:sz="0" w:space="0" w:color="auto"/>
        <w:bottom w:val="none" w:sz="0" w:space="0" w:color="auto"/>
        <w:right w:val="none" w:sz="0" w:space="0" w:color="auto"/>
      </w:divBdr>
    </w:div>
    <w:div w:id="2128696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Jithendra HS</dc:creator>
  <cp:keywords/>
  <dc:description/>
  <cp:lastModifiedBy>Jithendra HS</cp:lastModifiedBy>
  <cp:revision>140</cp:revision>
  <cp:lastPrinted>2024-03-18T01:08:00Z</cp:lastPrinted>
  <dcterms:created xsi:type="dcterms:W3CDTF">2024-03-17T22:49:00Z</dcterms:created>
  <dcterms:modified xsi:type="dcterms:W3CDTF">2024-03-18T01:09:00Z</dcterms:modified>
</cp:coreProperties>
</file>