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Explorations - Beyond The Bench Content</w:t>
      </w:r>
    </w:p>
    <w:p>
      <w:pPr>
        <w:pStyle w:val="Heading2"/>
      </w:pPr>
      <w:r>
        <w:t>Camping &amp; Hiking</w:t>
      </w:r>
    </w:p>
    <w:p>
      <w:r>
        <w:t>Quote: "The outdoors is where I reset."</w:t>
      </w:r>
    </w:p>
    <w:p>
      <w:r>
        <w:t>Description: Some of my happiest moments have been spent on a trail, by a lake, or waking up in a tent with nowhere to be except the next overlook. Although I only discovered camping after moving to the United States, it has quickly become my favorite way to spend time outside the lab. Whether it's a weekend in the forests of Michigan, along the lakes of Indiana, or in the mountains of Tennessee, each trip feels like stepping into a completely different world. Every trip feels like a small reset, returning me to everyday life with a fresh perspective. I'm always happy to discover a new trail, share a campsite, or meet people who enjoy the outdoors as much as I do.</w:t>
      </w:r>
    </w:p>
    <w:p>
      <w:pPr>
        <w:pStyle w:val="Heading2"/>
      </w:pPr>
      <w:r>
        <w:t>Curiosity Beyond Science</w:t>
      </w:r>
    </w:p>
    <w:p>
      <w:r>
        <w:t>Quote: "The best books don't give answers. They change the questions."</w:t>
      </w:r>
    </w:p>
    <w:p>
      <w:r>
        <w:t>Description: Outside the lab, I'm endlessly fascinated by people and the many ways we think. I enjoy reading psychology, philosophy, and evolution because they challenge how I understand human behavior and decision-making. One author who has shaped me deeply is Oliver Sacks. His ability to blend neuroscience with profoundly human stories reminds me that every brain and every life is unique. And I have one completely unapologetic literary loyalty: Harry Potter. I still think it's one of the greatest fictional worlds ever created, and I welcome quiz challenges at any time.</w:t>
      </w:r>
    </w:p>
    <w:p>
      <w:pPr>
        <w:pStyle w:val="Heading2"/>
      </w:pPr>
      <w:r>
        <w:t>Technothlon</w:t>
      </w:r>
    </w:p>
    <w:p>
      <w:r>
        <w:t>Quote: "The most rewarding challenges are usually the ones that seem too big to take on."</w:t>
      </w:r>
    </w:p>
    <w:p>
      <w:r>
        <w:t>Description: One of the experiences that shaped me most was organizing Technothlon, an international science competition run by students at IIT Guwahati. As the representative for my hometown, I spent months visiting schools, meeting principals, and encouraging students to participate, eventually bringing more than 1,200 students to the competition. Coordinating the event on exam day alongside dozens of volunteers showed me the power of a shared mission and community effort. The following year, I became one of six Chief Organizers, overseeing registrations from nearly sixty cities across Northern India while also managing finances, branding, and public relations. The work was demanding and unpredictable, but it taught me something that has stayed with me ever since: I genuinely enjoy taking on ambitious challenges that initially seem beyond my abilities and turning them into something real through persistence, teamwork, and problem-solving.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