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413" w:rsidRPr="00446501" w:rsidRDefault="00E36413" w:rsidP="00E36413">
      <w:pPr>
        <w:jc w:val="both"/>
        <w:rPr>
          <w:rFonts w:eastAsia="MS Mincho"/>
          <w:sz w:val="48"/>
          <w:szCs w:val="48"/>
        </w:rPr>
      </w:pPr>
      <w:r w:rsidRPr="00446501">
        <w:rPr>
          <w:rFonts w:eastAsia="MS Mincho"/>
          <w:sz w:val="48"/>
          <w:szCs w:val="48"/>
        </w:rPr>
        <w:t xml:space="preserve">COMPACT SLOTTED MEANDERED PIFA VERSUS CONVENTIONAL PIFA ANTENNA FOR </w:t>
      </w:r>
      <w:r w:rsidRPr="00446501">
        <w:rPr>
          <w:sz w:val="48"/>
          <w:szCs w:val="48"/>
        </w:rPr>
        <w:t xml:space="preserve">DCS, GPS, Bluetooth/WLAN, 4 G LTE, </w:t>
      </w:r>
      <w:proofErr w:type="spellStart"/>
      <w:r w:rsidRPr="00446501">
        <w:rPr>
          <w:sz w:val="48"/>
          <w:szCs w:val="48"/>
        </w:rPr>
        <w:t>WiMAX</w:t>
      </w:r>
      <w:proofErr w:type="spellEnd"/>
      <w:r w:rsidRPr="00446501">
        <w:rPr>
          <w:sz w:val="48"/>
          <w:szCs w:val="48"/>
        </w:rPr>
        <w:t xml:space="preserve">, UMTS, </w:t>
      </w:r>
      <w:proofErr w:type="gramStart"/>
      <w:r w:rsidRPr="00446501">
        <w:rPr>
          <w:sz w:val="48"/>
          <w:szCs w:val="48"/>
        </w:rPr>
        <w:t>GLONASS</w:t>
      </w:r>
      <w:proofErr w:type="gramEnd"/>
      <w:r w:rsidRPr="00446501">
        <w:rPr>
          <w:sz w:val="48"/>
          <w:szCs w:val="48"/>
        </w:rPr>
        <w:t xml:space="preserve"> Applications </w:t>
      </w:r>
    </w:p>
    <w:p w:rsidR="008A55B5" w:rsidRDefault="008A55B5">
      <w:pPr>
        <w:pStyle w:val="Author"/>
        <w:rPr>
          <w:rFonts w:eastAsia="MS Mincho"/>
        </w:rPr>
        <w:sectPr w:rsidR="008A55B5" w:rsidSect="00AA5F5D">
          <w:footerReference w:type="first" r:id="rId9"/>
          <w:pgSz w:w="11909" w:h="16834" w:code="9"/>
          <w:pgMar w:top="1080" w:right="734" w:bottom="2434" w:left="734" w:header="720" w:footer="720" w:gutter="0"/>
          <w:cols w:space="720"/>
          <w:titlePg/>
          <w:docGrid w:linePitch="360"/>
        </w:sectPr>
      </w:pPr>
    </w:p>
    <w:p w:rsidR="004E404C" w:rsidRDefault="00A85CE3" w:rsidP="004E404C">
      <w:pPr>
        <w:pStyle w:val="Author"/>
        <w:jc w:val="both"/>
      </w:pPr>
      <w:r>
        <w:rPr>
          <w:rFonts w:eastAsia="MS Mincho"/>
          <w:i/>
          <w:vertAlign w:val="superscript"/>
        </w:rPr>
        <w:lastRenderedPageBreak/>
        <w:t xml:space="preserve">            </w:t>
      </w:r>
      <w:r w:rsidR="00E36413">
        <w:rPr>
          <w:rFonts w:eastAsia="MS Mincho"/>
          <w:i/>
          <w:vertAlign w:val="superscript"/>
        </w:rPr>
        <w:t xml:space="preserve">        </w:t>
      </w:r>
      <w:r w:rsidR="004E404C">
        <w:t>AKHILESH VERMA</w:t>
      </w:r>
    </w:p>
    <w:p w:rsidR="004E404C" w:rsidRPr="005B520E" w:rsidRDefault="00E36413" w:rsidP="004E404C">
      <w:pPr>
        <w:pStyle w:val="Affiliation"/>
      </w:pPr>
      <w:r>
        <w:t xml:space="preserve">         </w:t>
      </w:r>
      <w:r w:rsidR="004E404C" w:rsidRPr="00074003">
        <w:t>Department of Electronics and Communication</w:t>
      </w:r>
    </w:p>
    <w:p w:rsidR="004E404C" w:rsidRPr="005B520E" w:rsidRDefault="004E404C" w:rsidP="004E404C">
      <w:pPr>
        <w:pStyle w:val="Affiliation"/>
      </w:pPr>
      <w:r w:rsidRPr="00074003">
        <w:t>Tula's Institute</w:t>
      </w:r>
    </w:p>
    <w:p w:rsidR="004E404C" w:rsidRPr="005B520E" w:rsidRDefault="004E404C" w:rsidP="004E404C">
      <w:pPr>
        <w:pStyle w:val="Affiliation"/>
      </w:pPr>
      <w:r w:rsidRPr="00074003">
        <w:t>Dehradun, India</w:t>
      </w:r>
    </w:p>
    <w:p w:rsidR="004E404C" w:rsidRPr="004E404C" w:rsidRDefault="00E36413" w:rsidP="004E404C">
      <w:pPr>
        <w:pStyle w:val="Author"/>
        <w:spacing w:before="0"/>
        <w:rPr>
          <w:sz w:val="20"/>
          <w:szCs w:val="20"/>
        </w:rPr>
      </w:pPr>
      <w:r>
        <w:rPr>
          <w:sz w:val="20"/>
          <w:szCs w:val="20"/>
        </w:rPr>
        <w:t xml:space="preserve">      </w:t>
      </w:r>
      <w:r w:rsidR="004E404C" w:rsidRPr="004E404C">
        <w:rPr>
          <w:sz w:val="20"/>
          <w:szCs w:val="20"/>
        </w:rPr>
        <w:t xml:space="preserve">akhilesh.verma6388@gmail.com </w:t>
      </w:r>
    </w:p>
    <w:p w:rsidR="00E36413" w:rsidRDefault="00E36413" w:rsidP="00E36413">
      <w:pPr>
        <w:pStyle w:val="Author"/>
        <w:jc w:val="both"/>
      </w:pPr>
    </w:p>
    <w:p w:rsidR="00E36413" w:rsidRDefault="00E36413" w:rsidP="00E36413">
      <w:pPr>
        <w:pStyle w:val="Author"/>
        <w:jc w:val="both"/>
      </w:pPr>
    </w:p>
    <w:p w:rsidR="00E36413" w:rsidRDefault="00E36413" w:rsidP="00E36413">
      <w:pPr>
        <w:pStyle w:val="Author"/>
        <w:jc w:val="both"/>
      </w:pPr>
    </w:p>
    <w:p w:rsidR="004E404C" w:rsidRDefault="00E36413" w:rsidP="00E36413">
      <w:pPr>
        <w:pStyle w:val="Author"/>
        <w:jc w:val="both"/>
      </w:pPr>
      <w:r>
        <w:lastRenderedPageBreak/>
        <w:t xml:space="preserve">   </w:t>
      </w:r>
      <w:r w:rsidR="00250123">
        <w:t xml:space="preserve"> </w:t>
      </w:r>
      <w:r w:rsidR="00A42EA6">
        <w:t>ANAMIKA CHAUHAN</w:t>
      </w:r>
    </w:p>
    <w:p w:rsidR="004E404C" w:rsidRPr="005B520E" w:rsidRDefault="00E36413" w:rsidP="00E36413">
      <w:pPr>
        <w:pStyle w:val="Affiliation"/>
        <w:jc w:val="both"/>
      </w:pPr>
      <w:r>
        <w:t xml:space="preserve"> </w:t>
      </w:r>
      <w:r w:rsidR="004E404C" w:rsidRPr="00074003">
        <w:t xml:space="preserve">Department of </w:t>
      </w:r>
      <w:r w:rsidR="00A42EA6">
        <w:t>Applied Physics</w:t>
      </w:r>
    </w:p>
    <w:p w:rsidR="008055CC" w:rsidRDefault="00815731" w:rsidP="008055CC">
      <w:pPr>
        <w:pStyle w:val="Affiliation"/>
      </w:pPr>
      <w:r>
        <w:t xml:space="preserve">Dr. BR. </w:t>
      </w:r>
      <w:proofErr w:type="spellStart"/>
      <w:r w:rsidR="00E36413">
        <w:t>Ambedkar</w:t>
      </w:r>
      <w:proofErr w:type="spellEnd"/>
      <w:r w:rsidR="00E36413">
        <w:t xml:space="preserve"> National Institute</w:t>
      </w:r>
      <w:r w:rsidR="000B6BF0">
        <w:t xml:space="preserve"> </w:t>
      </w:r>
      <w:bookmarkStart w:id="0" w:name="_GoBack"/>
      <w:bookmarkEnd w:id="0"/>
      <w:r w:rsidR="00A42EA6">
        <w:t>of Technology</w:t>
      </w:r>
      <w:r w:rsidR="008055CC">
        <w:t xml:space="preserve"> </w:t>
      </w:r>
    </w:p>
    <w:p w:rsidR="004E404C" w:rsidRPr="005B520E" w:rsidRDefault="00A42EA6" w:rsidP="008055CC">
      <w:pPr>
        <w:pStyle w:val="Affiliation"/>
      </w:pPr>
      <w:r>
        <w:t>Jalandhar</w:t>
      </w:r>
      <w:r w:rsidR="004E404C" w:rsidRPr="00074003">
        <w:t>, India</w:t>
      </w:r>
    </w:p>
    <w:p w:rsidR="004E404C" w:rsidRPr="004E404C" w:rsidRDefault="00DF1B7F" w:rsidP="004E404C">
      <w:pPr>
        <w:pStyle w:val="Author"/>
        <w:spacing w:before="0"/>
        <w:rPr>
          <w:sz w:val="20"/>
          <w:szCs w:val="20"/>
        </w:rPr>
      </w:pPr>
      <w:r>
        <w:rPr>
          <w:sz w:val="20"/>
          <w:szCs w:val="20"/>
        </w:rPr>
        <w:t>a</w:t>
      </w:r>
      <w:r w:rsidR="00A42EA6">
        <w:rPr>
          <w:sz w:val="20"/>
          <w:szCs w:val="20"/>
        </w:rPr>
        <w:t>namikachauhan2000</w:t>
      </w:r>
      <w:r w:rsidR="004E404C" w:rsidRPr="004E404C">
        <w:rPr>
          <w:sz w:val="20"/>
          <w:szCs w:val="20"/>
        </w:rPr>
        <w:t xml:space="preserve">@gmail.com </w:t>
      </w:r>
    </w:p>
    <w:p w:rsidR="00A85CE3" w:rsidRDefault="00A85CE3" w:rsidP="004E404C">
      <w:pPr>
        <w:pStyle w:val="Author"/>
        <w:jc w:val="both"/>
        <w:rPr>
          <w:rFonts w:eastAsia="MS Mincho"/>
        </w:rPr>
        <w:sectPr w:rsidR="00A85CE3" w:rsidSect="004E404C">
          <w:type w:val="continuous"/>
          <w:pgSz w:w="11909" w:h="16834" w:code="9"/>
          <w:pgMar w:top="1080" w:right="734" w:bottom="2434" w:left="734" w:header="720" w:footer="720" w:gutter="0"/>
          <w:cols w:num="3" w:space="720"/>
          <w:docGrid w:linePitch="360"/>
        </w:sectPr>
      </w:pPr>
    </w:p>
    <w:p w:rsidR="00E36413" w:rsidRDefault="00E36413" w:rsidP="005E3EE2">
      <w:pPr>
        <w:pStyle w:val="Abstract"/>
        <w:ind w:firstLine="270"/>
        <w:rPr>
          <w:rFonts w:eastAsia="MS Mincho"/>
          <w:i/>
          <w:iCs/>
        </w:rPr>
      </w:pPr>
    </w:p>
    <w:p w:rsidR="00E36413" w:rsidRPr="002F75B4" w:rsidRDefault="008A55B5" w:rsidP="00E36413">
      <w:pPr>
        <w:jc w:val="both"/>
        <w:rPr>
          <w:b/>
          <w:sz w:val="18"/>
          <w:szCs w:val="18"/>
        </w:rPr>
      </w:pPr>
      <w:r w:rsidRPr="002F75B4">
        <w:rPr>
          <w:rFonts w:eastAsia="MS Mincho"/>
          <w:b/>
          <w:i/>
          <w:iCs/>
          <w:sz w:val="18"/>
          <w:szCs w:val="18"/>
        </w:rPr>
        <w:t>Abstract</w:t>
      </w:r>
      <w:r w:rsidRPr="002F75B4">
        <w:rPr>
          <w:rFonts w:eastAsia="MS Mincho"/>
          <w:b/>
          <w:sz w:val="18"/>
          <w:szCs w:val="18"/>
        </w:rPr>
        <w:t>—</w:t>
      </w:r>
      <w:r w:rsidR="000B2FF3" w:rsidRPr="000B2FF3">
        <w:rPr>
          <w:rFonts w:eastAsia="MS Mincho"/>
        </w:rPr>
        <w:t xml:space="preserve"> </w:t>
      </w:r>
      <w:r w:rsidR="00E36413" w:rsidRPr="002F75B4">
        <w:rPr>
          <w:b/>
          <w:sz w:val="18"/>
          <w:szCs w:val="18"/>
        </w:rPr>
        <w:t xml:space="preserve">A novel multiband meandered PIFA antenna with a coax feed is proposed, which covers DCS (1710-1880 MHz), UMTS (1920-2170 MHz), Bluetooth/WLAN (2400-2480 MHz), GPS (1227-1575 MHz), </w:t>
      </w:r>
      <w:proofErr w:type="spellStart"/>
      <w:r w:rsidR="00E36413" w:rsidRPr="002F75B4">
        <w:rPr>
          <w:b/>
          <w:sz w:val="18"/>
          <w:szCs w:val="18"/>
        </w:rPr>
        <w:t>WiMAX</w:t>
      </w:r>
      <w:proofErr w:type="spellEnd"/>
      <w:r w:rsidR="00E36413" w:rsidRPr="002F75B4">
        <w:rPr>
          <w:b/>
          <w:sz w:val="18"/>
          <w:szCs w:val="18"/>
        </w:rPr>
        <w:t xml:space="preserve"> (2500-2690 MHz). The size of the proposed antenna 20 x 10 x 5.57 mm</w:t>
      </w:r>
      <w:r w:rsidR="00E36413" w:rsidRPr="002F75B4">
        <w:rPr>
          <w:b/>
          <w:sz w:val="18"/>
          <w:szCs w:val="18"/>
          <w:vertAlign w:val="superscript"/>
        </w:rPr>
        <w:t>3</w:t>
      </w:r>
      <w:r w:rsidR="00E36413" w:rsidRPr="002F75B4">
        <w:rPr>
          <w:b/>
          <w:sz w:val="18"/>
          <w:szCs w:val="18"/>
        </w:rPr>
        <w:t xml:space="preserve"> and it is suitable to be used as an internal antenna in mobile phone. In this paper two different antennas constructed, one is conventional PIFA and other is designed by using meandered slots on conventional PIFA. The planar inverted F antenna is most popular internal antenna to be used in mobile phones and other wireless portable devices. However it one of the </w:t>
      </w:r>
      <w:proofErr w:type="gramStart"/>
      <w:r w:rsidR="00E36413" w:rsidRPr="002F75B4">
        <w:rPr>
          <w:b/>
          <w:sz w:val="18"/>
          <w:szCs w:val="18"/>
        </w:rPr>
        <w:t>limitation</w:t>
      </w:r>
      <w:proofErr w:type="gramEnd"/>
      <w:r w:rsidR="00E36413" w:rsidRPr="002F75B4">
        <w:rPr>
          <w:b/>
          <w:sz w:val="18"/>
          <w:szCs w:val="18"/>
        </w:rPr>
        <w:t xml:space="preserve"> of narrow bandwidth makes it unsuitable for wireless communication. A conventional PIFA shows very narrow bandwidth and also operates in single frequency band. By applying the two meandered slots on radiating patch of conventional PIFA, </w:t>
      </w:r>
      <w:proofErr w:type="gramStart"/>
      <w:r w:rsidR="00E36413" w:rsidRPr="002F75B4">
        <w:rPr>
          <w:b/>
          <w:sz w:val="18"/>
          <w:szCs w:val="18"/>
        </w:rPr>
        <w:t>its improve</w:t>
      </w:r>
      <w:proofErr w:type="gramEnd"/>
      <w:r w:rsidR="00E36413" w:rsidRPr="002F75B4">
        <w:rPr>
          <w:b/>
          <w:sz w:val="18"/>
          <w:szCs w:val="18"/>
        </w:rPr>
        <w:t xml:space="preserve"> the characteristics of the proposed antenna. These meandered slots separate the patch into two resonant paths, generating two bands of about 2 GHz and 2.6 GHz. </w:t>
      </w:r>
      <w:proofErr w:type="gramStart"/>
      <w:r w:rsidR="00E36413" w:rsidRPr="002F75B4">
        <w:rPr>
          <w:b/>
          <w:sz w:val="18"/>
          <w:szCs w:val="18"/>
        </w:rPr>
        <w:t xml:space="preserve">The obtained impedance bandwidth for S11 &lt; -10 dB from 1.4560 to 3.0010 GHz which can covers DCS, UMTS, Bluetooth/WLAN, GPS, </w:t>
      </w:r>
      <w:proofErr w:type="spellStart"/>
      <w:r w:rsidR="00E36413" w:rsidRPr="002F75B4">
        <w:rPr>
          <w:b/>
          <w:sz w:val="18"/>
          <w:szCs w:val="18"/>
        </w:rPr>
        <w:t>WiMAX</w:t>
      </w:r>
      <w:proofErr w:type="spellEnd"/>
      <w:r w:rsidR="00E36413" w:rsidRPr="002F75B4">
        <w:rPr>
          <w:b/>
          <w:sz w:val="18"/>
          <w:szCs w:val="18"/>
        </w:rPr>
        <w:t xml:space="preserve"> applications.</w:t>
      </w:r>
      <w:proofErr w:type="gramEnd"/>
      <w:r w:rsidR="00E36413" w:rsidRPr="002F75B4">
        <w:rPr>
          <w:b/>
          <w:sz w:val="18"/>
          <w:szCs w:val="18"/>
        </w:rPr>
        <w:t xml:space="preserve"> The simulation results are analyzed by using HFSS.</w:t>
      </w:r>
    </w:p>
    <w:p w:rsidR="00E36413" w:rsidRDefault="00E36413" w:rsidP="00E36413">
      <w:pPr>
        <w:pStyle w:val="Text"/>
      </w:pPr>
    </w:p>
    <w:p w:rsidR="002F75B4" w:rsidRPr="002F75B4" w:rsidRDefault="0072064C" w:rsidP="002F75B4">
      <w:pPr>
        <w:pStyle w:val="IndexTerms"/>
      </w:pPr>
      <w:r>
        <w:rPr>
          <w:rFonts w:eastAsia="MS Mincho"/>
        </w:rPr>
        <w:t>Keywords—</w:t>
      </w:r>
      <w:r w:rsidR="002F75B4" w:rsidRPr="002F75B4">
        <w:t xml:space="preserve"> GLONASS, Internal Antenna, Planar Inverted F Antenna, Meandered, Multiband</w:t>
      </w:r>
    </w:p>
    <w:p w:rsidR="008A55B5" w:rsidRPr="002F75B4" w:rsidRDefault="008A55B5" w:rsidP="00E36413">
      <w:pPr>
        <w:pStyle w:val="Abstract"/>
        <w:ind w:firstLine="270"/>
        <w:rPr>
          <w:rFonts w:eastAsia="MS Mincho"/>
        </w:rPr>
      </w:pPr>
    </w:p>
    <w:p w:rsidR="008A55B5" w:rsidRDefault="00177A14" w:rsidP="00CB1404">
      <w:pPr>
        <w:pStyle w:val="Heading1"/>
      </w:pPr>
      <w:r>
        <w:t xml:space="preserve"> Introduction </w:t>
      </w:r>
    </w:p>
    <w:p w:rsidR="002F75B4" w:rsidRDefault="004E404C" w:rsidP="002F75B4">
      <w:pPr>
        <w:pStyle w:val="Default"/>
        <w:jc w:val="both"/>
        <w:rPr>
          <w:sz w:val="20"/>
          <w:szCs w:val="20"/>
        </w:rPr>
      </w:pPr>
      <w:r>
        <w:tab/>
      </w:r>
      <w:r w:rsidR="002F75B4" w:rsidRPr="005523EB">
        <w:rPr>
          <w:sz w:val="20"/>
          <w:szCs w:val="20"/>
        </w:rPr>
        <w:t>Today</w:t>
      </w:r>
      <w:r w:rsidR="002F75B4">
        <w:rPr>
          <w:sz w:val="20"/>
          <w:szCs w:val="20"/>
        </w:rPr>
        <w:t xml:space="preserve"> technological advancement in wireless communication increases the demand of low profile, multiband, multifunction antenna in mobile handset application. Now it is challenge to design low profile and space efficient antenna with wide bandwidth for use in multi-standard mobile handsets. Planar Inverted F antenna is one of the most promising candidate in the category of low profile antenna because of its simple design, light weight, low-cost, reliable performance [1-2]. PIFA consist of rectangular radiating patch, shorting pin and ground plane. Multiband can be achieved by introducing slots on top radiating patch [3]. </w:t>
      </w:r>
      <w:r w:rsidR="002F75B4" w:rsidRPr="009C0468">
        <w:rPr>
          <w:sz w:val="20"/>
          <w:szCs w:val="20"/>
        </w:rPr>
        <w:t xml:space="preserve">PIFA has proved to be the most widely used internal antenna in commercial wireless applications. PIFA consider as a sort </w:t>
      </w:r>
    </w:p>
    <w:p w:rsidR="002F75B4" w:rsidRDefault="002F75B4" w:rsidP="002F75B4">
      <w:pPr>
        <w:pStyle w:val="Default"/>
        <w:jc w:val="both"/>
        <w:rPr>
          <w:sz w:val="20"/>
          <w:szCs w:val="20"/>
        </w:rPr>
      </w:pPr>
    </w:p>
    <w:p w:rsidR="002F75B4" w:rsidRDefault="002F75B4" w:rsidP="002F75B4">
      <w:pPr>
        <w:pStyle w:val="Default"/>
        <w:jc w:val="both"/>
        <w:rPr>
          <w:sz w:val="20"/>
          <w:szCs w:val="20"/>
        </w:rPr>
      </w:pPr>
    </w:p>
    <w:p w:rsidR="002F75B4" w:rsidRPr="002F75B4" w:rsidRDefault="002F75B4" w:rsidP="002F75B4">
      <w:pPr>
        <w:pStyle w:val="Default"/>
        <w:jc w:val="both"/>
        <w:rPr>
          <w:sz w:val="20"/>
          <w:szCs w:val="20"/>
        </w:rPr>
      </w:pPr>
      <w:proofErr w:type="gramStart"/>
      <w:r w:rsidRPr="009C0468">
        <w:rPr>
          <w:sz w:val="20"/>
          <w:szCs w:val="20"/>
        </w:rPr>
        <w:t>of</w:t>
      </w:r>
      <w:proofErr w:type="gramEnd"/>
      <w:r w:rsidRPr="009C0468">
        <w:rPr>
          <w:sz w:val="20"/>
          <w:szCs w:val="20"/>
        </w:rPr>
        <w:t xml:space="preserve"> Inverted F antenna (IFA), where the thin wire has been replaced with a large metallic plate in order to increase the bandwidth</w:t>
      </w:r>
      <w:r>
        <w:t xml:space="preserve">. </w:t>
      </w:r>
      <w:r w:rsidRPr="009C0468">
        <w:rPr>
          <w:sz w:val="20"/>
          <w:szCs w:val="20"/>
        </w:rPr>
        <w:t xml:space="preserve">PIFA is also called a short-circuited </w:t>
      </w:r>
      <w:proofErr w:type="spellStart"/>
      <w:r w:rsidRPr="009C0468">
        <w:rPr>
          <w:sz w:val="20"/>
          <w:szCs w:val="20"/>
        </w:rPr>
        <w:t>microstrip</w:t>
      </w:r>
      <w:proofErr w:type="spellEnd"/>
      <w:r w:rsidRPr="009C0468">
        <w:rPr>
          <w:sz w:val="20"/>
          <w:szCs w:val="20"/>
        </w:rPr>
        <w:t xml:space="preserve"> antenna due to the fact that the structure of short circuit MSA resembles to the PIFA antenna. The shorting post near the near the feed point of PIFA structure is a good method for reducing the antenna size [4]</w:t>
      </w:r>
      <w:r>
        <w:rPr>
          <w:sz w:val="20"/>
          <w:szCs w:val="20"/>
        </w:rPr>
        <w:t xml:space="preserve">.  </w:t>
      </w:r>
      <w:proofErr w:type="gramStart"/>
      <w:r w:rsidRPr="002F75B4">
        <w:rPr>
          <w:sz w:val="20"/>
          <w:szCs w:val="20"/>
        </w:rPr>
        <w:t>But this result into the narrow impedance bandwidth.</w:t>
      </w:r>
      <w:proofErr w:type="gramEnd"/>
      <w:r w:rsidRPr="002F75B4">
        <w:rPr>
          <w:sz w:val="20"/>
          <w:szCs w:val="20"/>
        </w:rPr>
        <w:t xml:space="preserve"> Narrow bandwidth characteristic of PIFA is one of the limitations for its use in wireless mobile devices [5]. In order to improve the bandwidth characteristics, antenna has transformed the horizontal element from a wire to a plate, resulting in planar inverted-F antenna (PIFA). </w:t>
      </w:r>
    </w:p>
    <w:p w:rsidR="002F75B4" w:rsidRDefault="002F75B4" w:rsidP="002F75B4">
      <w:pPr>
        <w:jc w:val="both"/>
      </w:pPr>
      <w:r w:rsidRPr="00EA1D25">
        <w:t>It has a self-resonating structure with purely resistive load impedance at the frequency of operation. Variation of length, distance and location of the feed and shorting point, height of the radiator etc. affects the electrical performance of these antenna structures</w:t>
      </w:r>
      <w:r>
        <w:t xml:space="preserve">. </w:t>
      </w:r>
      <w:r w:rsidRPr="00FB35A2">
        <w:t>Narrow bandwidth characteristic of PIFA is one of the limitations for its use in wireless mobile devices</w:t>
      </w:r>
      <w:r>
        <w:t xml:space="preserve">. </w:t>
      </w:r>
      <w:r w:rsidRPr="00125E70">
        <w:t>The resonant frequency of PIFA can be approximate with following expressions</w:t>
      </w:r>
      <w:r>
        <w:t xml:space="preserve"> [6]:</w:t>
      </w:r>
    </w:p>
    <w:p w:rsidR="002F75B4" w:rsidRPr="00125E70" w:rsidRDefault="002F75B4" w:rsidP="002F75B4">
      <w:pPr>
        <w:tabs>
          <w:tab w:val="left" w:pos="630"/>
          <w:tab w:val="left" w:pos="2070"/>
          <w:tab w:val="left" w:pos="7920"/>
        </w:tabs>
        <w:spacing w:line="360" w:lineRule="auto"/>
        <w:jc w:val="both"/>
      </w:pPr>
      <w:r w:rsidRPr="00125E70">
        <w:t>L</w:t>
      </w:r>
      <w:r w:rsidRPr="00125E70">
        <w:rPr>
          <w:vertAlign w:val="subscript"/>
        </w:rPr>
        <w:t>P</w:t>
      </w:r>
      <w:r w:rsidRPr="00125E70">
        <w:t xml:space="preserve"> + W</w:t>
      </w:r>
      <w:r w:rsidRPr="00125E70">
        <w:rPr>
          <w:vertAlign w:val="subscript"/>
        </w:rPr>
        <w:t>P</w:t>
      </w:r>
      <w:r w:rsidRPr="00125E70">
        <w:t xml:space="preserve">= λ/4  </w:t>
      </w:r>
      <w:r>
        <w:t xml:space="preserve">                                                                      </w:t>
      </w:r>
      <w:r w:rsidRPr="00125E70">
        <w:t xml:space="preserve"> </w:t>
      </w:r>
      <w:r>
        <w:t>(1)</w:t>
      </w:r>
      <w:r w:rsidRPr="00125E70">
        <w:tab/>
      </w:r>
      <w:r w:rsidRPr="00125E70">
        <w:tab/>
        <w:t>(1)</w:t>
      </w:r>
    </w:p>
    <w:p w:rsidR="002F75B4" w:rsidRPr="00125E70" w:rsidRDefault="002F75B4" w:rsidP="002F75B4">
      <w:pPr>
        <w:tabs>
          <w:tab w:val="left" w:pos="630"/>
          <w:tab w:val="left" w:pos="2070"/>
          <w:tab w:val="left" w:pos="7920"/>
        </w:tabs>
        <w:spacing w:line="360" w:lineRule="auto"/>
        <w:jc w:val="both"/>
      </w:pPr>
      <w:proofErr w:type="gramStart"/>
      <w:r w:rsidRPr="00125E70">
        <w:t>when</w:t>
      </w:r>
      <w:proofErr w:type="gramEnd"/>
      <w:r w:rsidRPr="00125E70">
        <w:t xml:space="preserve"> W/L</w:t>
      </w:r>
      <w:r w:rsidRPr="00125E70">
        <w:rPr>
          <w:vertAlign w:val="subscript"/>
        </w:rPr>
        <w:t>P</w:t>
      </w:r>
      <w:r w:rsidRPr="00125E70">
        <w:t xml:space="preserve">=1  then  </w:t>
      </w:r>
      <w:proofErr w:type="spellStart"/>
      <w:r w:rsidRPr="00125E70">
        <w:t>L</w:t>
      </w:r>
      <w:r w:rsidRPr="00125E70">
        <w:rPr>
          <w:vertAlign w:val="subscript"/>
        </w:rPr>
        <w:t>p</w:t>
      </w:r>
      <w:proofErr w:type="spellEnd"/>
      <w:r w:rsidRPr="00125E70">
        <w:t xml:space="preserve"> + h = λ/4   </w:t>
      </w:r>
      <w:r>
        <w:t xml:space="preserve">                                       (2)</w:t>
      </w:r>
      <w:r>
        <w:tab/>
        <w:t>(</w:t>
      </w:r>
      <w:r w:rsidRPr="00125E70">
        <w:t>2)</w:t>
      </w:r>
    </w:p>
    <w:p w:rsidR="002F75B4" w:rsidRDefault="002F75B4" w:rsidP="002F75B4">
      <w:pPr>
        <w:tabs>
          <w:tab w:val="left" w:pos="630"/>
          <w:tab w:val="left" w:pos="2070"/>
          <w:tab w:val="left" w:pos="7920"/>
        </w:tabs>
        <w:spacing w:line="360" w:lineRule="auto"/>
        <w:jc w:val="both"/>
      </w:pPr>
      <w:proofErr w:type="gramStart"/>
      <w:r w:rsidRPr="00125E70">
        <w:t>when</w:t>
      </w:r>
      <w:proofErr w:type="gramEnd"/>
      <w:r w:rsidRPr="00125E70">
        <w:t xml:space="preserve"> W=0  then  </w:t>
      </w:r>
      <w:proofErr w:type="spellStart"/>
      <w:r w:rsidRPr="00125E70">
        <w:t>L</w:t>
      </w:r>
      <w:r w:rsidRPr="00125E70">
        <w:rPr>
          <w:vertAlign w:val="subscript"/>
        </w:rPr>
        <w:t>p</w:t>
      </w:r>
      <w:proofErr w:type="spellEnd"/>
      <w:r w:rsidRPr="00125E70">
        <w:t xml:space="preserve"> + W</w:t>
      </w:r>
      <w:r w:rsidRPr="00125E70">
        <w:rPr>
          <w:vertAlign w:val="subscript"/>
        </w:rPr>
        <w:t>P</w:t>
      </w:r>
      <w:r w:rsidRPr="00125E70">
        <w:t xml:space="preserve"> + h = λ/4   </w:t>
      </w:r>
      <w:r>
        <w:t xml:space="preserve">                                   (3)</w:t>
      </w:r>
    </w:p>
    <w:p w:rsidR="002F75B4" w:rsidRPr="00125E70" w:rsidRDefault="002F75B4" w:rsidP="002F75B4">
      <w:pPr>
        <w:tabs>
          <w:tab w:val="left" w:pos="630"/>
          <w:tab w:val="left" w:pos="2070"/>
          <w:tab w:val="left" w:pos="7920"/>
        </w:tabs>
        <w:spacing w:line="360" w:lineRule="auto"/>
        <w:jc w:val="both"/>
      </w:pPr>
      <w:r w:rsidRPr="00125E70">
        <w:tab/>
      </w:r>
    </w:p>
    <w:p w:rsidR="00580A67" w:rsidRPr="005A6848" w:rsidRDefault="002F75B4" w:rsidP="006B52FE">
      <w:pPr>
        <w:pStyle w:val="BodyText"/>
        <w:ind w:firstLine="0"/>
      </w:pPr>
      <w:r>
        <w:rPr>
          <w:noProof/>
        </w:rPr>
        <w:drawing>
          <wp:inline distT="0" distB="0" distL="0" distR="0">
            <wp:extent cx="2348180" cy="14776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8230" cy="1477701"/>
                    </a:xfrm>
                    <a:prstGeom prst="rect">
                      <a:avLst/>
                    </a:prstGeom>
                    <a:noFill/>
                    <a:ln>
                      <a:noFill/>
                    </a:ln>
                  </pic:spPr>
                </pic:pic>
              </a:graphicData>
            </a:graphic>
          </wp:inline>
        </w:drawing>
      </w:r>
    </w:p>
    <w:p w:rsidR="00580A67" w:rsidRPr="00580A67" w:rsidRDefault="002F75B4" w:rsidP="00580A67">
      <w:pPr>
        <w:pStyle w:val="figurecaption"/>
        <w:jc w:val="center"/>
        <w:rPr>
          <w:rFonts w:eastAsia="MS Mincho"/>
        </w:rPr>
      </w:pPr>
      <w:r>
        <w:t xml:space="preserve"> Conventional </w:t>
      </w:r>
      <w:r w:rsidR="00C80B03">
        <w:t>Planar inverted F a</w:t>
      </w:r>
      <w:r>
        <w:t>ntenna [7</w:t>
      </w:r>
      <w:r w:rsidR="00580A67">
        <w:t>]</w:t>
      </w:r>
    </w:p>
    <w:p w:rsidR="002F75B4" w:rsidRDefault="002F75B4" w:rsidP="002F75B4">
      <w:pPr>
        <w:pStyle w:val="figurecaption"/>
        <w:numPr>
          <w:ilvl w:val="0"/>
          <w:numId w:val="0"/>
        </w:numPr>
        <w:rPr>
          <w:sz w:val="20"/>
          <w:szCs w:val="20"/>
        </w:rPr>
      </w:pPr>
      <w:r w:rsidRPr="002F75B4">
        <w:rPr>
          <w:sz w:val="20"/>
          <w:szCs w:val="20"/>
        </w:rPr>
        <w:lastRenderedPageBreak/>
        <w:t>The resonance frequency of PIFA is given by the formula:</w:t>
      </w:r>
    </w:p>
    <w:p w:rsidR="002F75B4" w:rsidRDefault="00250123" w:rsidP="002F75B4">
      <w:pPr>
        <w:pStyle w:val="figurecaption"/>
        <w:numPr>
          <w:ilvl w:val="0"/>
          <w:numId w:val="0"/>
        </w:numPr>
        <w:rPr>
          <w:sz w:val="20"/>
          <w:szCs w:val="20"/>
        </w:rPr>
      </w:pPr>
      <w:r>
        <w:rPr>
          <w:sz w:val="20"/>
          <w:szCs w:val="20"/>
        </w:rPr>
        <w:t xml:space="preserve">                             f</w:t>
      </w:r>
      <w:r w:rsidR="002F75B4" w:rsidRPr="002F75B4">
        <w:rPr>
          <w:sz w:val="20"/>
          <w:szCs w:val="20"/>
          <w:vertAlign w:val="subscript"/>
        </w:rPr>
        <w:t>0</w:t>
      </w:r>
      <w:r w:rsidR="002F75B4">
        <w:rPr>
          <w:sz w:val="20"/>
          <w:szCs w:val="20"/>
          <w:vertAlign w:val="subscript"/>
        </w:rPr>
        <w:t xml:space="preserve"> </w:t>
      </w:r>
      <w:r w:rsidR="002F75B4">
        <w:rPr>
          <w:sz w:val="20"/>
          <w:szCs w:val="20"/>
        </w:rPr>
        <w:t xml:space="preserve">= </w:t>
      </w:r>
      <m:oMath>
        <m:f>
          <m:fPr>
            <m:ctrlPr>
              <w:rPr>
                <w:rFonts w:ascii="Cambria Math" w:hAnsi="Cambria Math"/>
                <w:i/>
                <w:sz w:val="20"/>
                <w:szCs w:val="20"/>
              </w:rPr>
            </m:ctrlPr>
          </m:fPr>
          <m:num>
            <m:r>
              <w:rPr>
                <w:rFonts w:ascii="Cambria Math" w:hAnsi="Cambria Math"/>
                <w:sz w:val="20"/>
                <w:szCs w:val="20"/>
              </w:rPr>
              <m:t>c</m:t>
            </m:r>
          </m:num>
          <m:den>
            <m:r>
              <w:rPr>
                <w:rFonts w:ascii="Cambria Math" w:hAnsi="Cambria Math"/>
                <w:sz w:val="20"/>
                <w:szCs w:val="20"/>
              </w:rPr>
              <m:t>4(Wp+Lp)</m:t>
            </m:r>
          </m:den>
        </m:f>
      </m:oMath>
      <w:r w:rsidR="006E739D">
        <w:rPr>
          <w:sz w:val="20"/>
          <w:szCs w:val="20"/>
        </w:rPr>
        <w:t xml:space="preserve">                                       (4)</w:t>
      </w:r>
    </w:p>
    <w:p w:rsidR="006E739D" w:rsidRPr="00F374D2" w:rsidRDefault="006E739D" w:rsidP="006E739D">
      <w:pPr>
        <w:jc w:val="both"/>
      </w:pPr>
      <w:r w:rsidRPr="00055E03">
        <w:t xml:space="preserve">Where c is the speed of light, </w:t>
      </w:r>
      <w:proofErr w:type="spellStart"/>
      <w:proofErr w:type="gramStart"/>
      <w:r w:rsidRPr="00055E03">
        <w:t>Lp</w:t>
      </w:r>
      <w:proofErr w:type="spellEnd"/>
      <w:proofErr w:type="gramEnd"/>
      <w:r w:rsidRPr="00055E03">
        <w:t xml:space="preserve"> and </w:t>
      </w:r>
      <w:proofErr w:type="spellStart"/>
      <w:r w:rsidRPr="00055E03">
        <w:t>Wp</w:t>
      </w:r>
      <w:proofErr w:type="spellEnd"/>
      <w:r w:rsidRPr="00055E03">
        <w:t xml:space="preserve"> are the length and width of top patch, </w:t>
      </w:r>
      <w:proofErr w:type="spellStart"/>
      <w:r w:rsidRPr="00055E03">
        <w:t>fo</w:t>
      </w:r>
      <w:proofErr w:type="spellEnd"/>
      <w:r w:rsidRPr="00055E03">
        <w:t xml:space="preserve"> is the resonant frequency.</w:t>
      </w:r>
      <w:r>
        <w:t xml:space="preserve"> </w:t>
      </w:r>
      <w:r w:rsidRPr="00D90C3A">
        <w:t>There are many methods to enhance the bandwidth like reduce ground plane size, adjusting the location and the spacing between two shorting pins, use of thick air substrate.</w:t>
      </w:r>
      <w:r>
        <w:t xml:space="preserve"> </w:t>
      </w:r>
    </w:p>
    <w:p w:rsidR="006E739D" w:rsidRDefault="006E739D" w:rsidP="006E739D">
      <w:pPr>
        <w:adjustRightInd w:val="0"/>
        <w:jc w:val="both"/>
        <w:rPr>
          <w:color w:val="000000"/>
        </w:rPr>
      </w:pPr>
      <w:r w:rsidRPr="00F374D2">
        <w:rPr>
          <w:color w:val="000000"/>
        </w:rPr>
        <w:t>If the size of the antenna decreases to meet the requirement for mobile handset, gain of an antenna also decreases. In this paper, the proposed antenna comes over the limitations of narrow bandwidth, low gain, single band operation</w:t>
      </w:r>
      <w:r>
        <w:rPr>
          <w:color w:val="000000"/>
        </w:rPr>
        <w:t xml:space="preserve"> of conventional PIFA</w:t>
      </w:r>
      <w:r w:rsidRPr="00F374D2">
        <w:rPr>
          <w:color w:val="000000"/>
        </w:rPr>
        <w:t xml:space="preserve"> by applying meander structure and slots on the top radiating patch and it can further reduces the size of planar inverted F antenna to 20 mm x 10 mm and high gain, l</w:t>
      </w:r>
      <w:r>
        <w:rPr>
          <w:color w:val="000000"/>
        </w:rPr>
        <w:t>arge bandwidth</w:t>
      </w:r>
      <w:r w:rsidRPr="00F374D2">
        <w:rPr>
          <w:color w:val="000000"/>
        </w:rPr>
        <w:t>. Meander PIFA antenna is used where it can resonate broadband and produces circular, horizontal and vertical polarizations. It also achieves high gain which is higher than that of other antennas in the market [8].</w:t>
      </w:r>
      <w:r>
        <w:rPr>
          <w:color w:val="000000"/>
        </w:rPr>
        <w:t xml:space="preserve"> </w:t>
      </w:r>
      <w:r>
        <w:rPr>
          <w:rFonts w:ascii="TimesNewRoman" w:hAnsi="TimesNewRoman" w:cs="TimesNewRoman"/>
        </w:rPr>
        <w:t xml:space="preserve">Meandered PIFA has been generally employed for size reduction and multi-band implementation compared with conventional PIFA [9], [10], </w:t>
      </w:r>
      <w:proofErr w:type="gramStart"/>
      <w:r>
        <w:rPr>
          <w:rFonts w:ascii="TimesNewRoman" w:hAnsi="TimesNewRoman" w:cs="TimesNewRoman"/>
        </w:rPr>
        <w:t>[</w:t>
      </w:r>
      <w:proofErr w:type="gramEnd"/>
      <w:r>
        <w:rPr>
          <w:rFonts w:ascii="TimesNewRoman" w:hAnsi="TimesNewRoman" w:cs="TimesNewRoman"/>
        </w:rPr>
        <w:t>11].</w:t>
      </w:r>
      <w:r>
        <w:rPr>
          <w:color w:val="000000"/>
        </w:rPr>
        <w:t xml:space="preserve"> </w:t>
      </w:r>
    </w:p>
    <w:p w:rsidR="006E739D" w:rsidRPr="006E739D" w:rsidRDefault="006E739D" w:rsidP="006E739D">
      <w:pPr>
        <w:adjustRightInd w:val="0"/>
        <w:jc w:val="both"/>
        <w:rPr>
          <w:color w:val="000000"/>
        </w:rPr>
      </w:pPr>
      <w:r>
        <w:rPr>
          <w:noProof/>
        </w:rPr>
        <w:drawing>
          <wp:anchor distT="0" distB="0" distL="114300" distR="114300" simplePos="0" relativeHeight="251663360" behindDoc="1" locked="0" layoutInCell="1" allowOverlap="1">
            <wp:simplePos x="0" y="0"/>
            <wp:positionH relativeFrom="column">
              <wp:posOffset>2552700</wp:posOffset>
            </wp:positionH>
            <wp:positionV relativeFrom="paragraph">
              <wp:posOffset>6921500</wp:posOffset>
            </wp:positionV>
            <wp:extent cx="2501900" cy="863600"/>
            <wp:effectExtent l="0" t="0" r="0" b="0"/>
            <wp:wrapNone/>
            <wp:docPr id="7" name="Picture 7" descr="Description: http://t0.gstatic.com/images?q=tbn:ANd9GcTj1iEyIa1DkQ2yrt31FGvOQHBA2lCzl4MZryhPAsemkJff4bu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t0.gstatic.com/images?q=tbn:ANd9GcTj1iEyIa1DkQ2yrt31FGvOQHBA2lCzl4MZryhPAsemkJff4buEtQ"/>
                    <pic:cNvPicPr>
                      <a:picLocks noChangeAspect="1" noChangeArrowheads="1"/>
                    </pic:cNvPicPr>
                  </pic:nvPicPr>
                  <pic:blipFill>
                    <a:blip r:embed="rId11" r:link="rId12">
                      <a:grayscl/>
                      <a:extLst>
                        <a:ext uri="{28A0092B-C50C-407E-A947-70E740481C1C}">
                          <a14:useLocalDpi xmlns:a14="http://schemas.microsoft.com/office/drawing/2010/main" val="0"/>
                        </a:ext>
                      </a:extLst>
                    </a:blip>
                    <a:srcRect/>
                    <a:stretch>
                      <a:fillRect/>
                    </a:stretch>
                  </pic:blipFill>
                  <pic:spPr bwMode="auto">
                    <a:xfrm>
                      <a:off x="0" y="0"/>
                      <a:ext cx="25019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2552700</wp:posOffset>
            </wp:positionH>
            <wp:positionV relativeFrom="paragraph">
              <wp:posOffset>6921500</wp:posOffset>
            </wp:positionV>
            <wp:extent cx="2501900" cy="863600"/>
            <wp:effectExtent l="0" t="0" r="0" b="0"/>
            <wp:wrapNone/>
            <wp:docPr id="6" name="Picture 6" descr="Description: http://t0.gstatic.com/images?q=tbn:ANd9GcTj1iEyIa1DkQ2yrt31FGvOQHBA2lCzl4MZryhPAsemkJff4bu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t0.gstatic.com/images?q=tbn:ANd9GcTj1iEyIa1DkQ2yrt31FGvOQHBA2lCzl4MZryhPAsemkJff4buEtQ"/>
                    <pic:cNvPicPr>
                      <a:picLocks noChangeAspect="1" noChangeArrowheads="1"/>
                    </pic:cNvPicPr>
                  </pic:nvPicPr>
                  <pic:blipFill>
                    <a:blip r:embed="rId11" r:link="rId12">
                      <a:grayscl/>
                      <a:extLst>
                        <a:ext uri="{28A0092B-C50C-407E-A947-70E740481C1C}">
                          <a14:useLocalDpi xmlns:a14="http://schemas.microsoft.com/office/drawing/2010/main" val="0"/>
                        </a:ext>
                      </a:extLst>
                    </a:blip>
                    <a:srcRect/>
                    <a:stretch>
                      <a:fillRect/>
                    </a:stretch>
                  </pic:blipFill>
                  <pic:spPr bwMode="auto">
                    <a:xfrm>
                      <a:off x="0" y="0"/>
                      <a:ext cx="25019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2552700</wp:posOffset>
            </wp:positionH>
            <wp:positionV relativeFrom="paragraph">
              <wp:posOffset>6921500</wp:posOffset>
            </wp:positionV>
            <wp:extent cx="2501900" cy="863600"/>
            <wp:effectExtent l="0" t="0" r="0" b="0"/>
            <wp:wrapNone/>
            <wp:docPr id="5" name="Picture 5" descr="Description: http://t0.gstatic.com/images?q=tbn:ANd9GcTj1iEyIa1DkQ2yrt31FGvOQHBA2lCzl4MZryhPAsemkJff4bu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t0.gstatic.com/images?q=tbn:ANd9GcTj1iEyIa1DkQ2yrt31FGvOQHBA2lCzl4MZryhPAsemkJff4buEtQ"/>
                    <pic:cNvPicPr>
                      <a:picLocks noChangeAspect="1" noChangeArrowheads="1"/>
                    </pic:cNvPicPr>
                  </pic:nvPicPr>
                  <pic:blipFill>
                    <a:blip r:embed="rId11" r:link="rId12">
                      <a:grayscl/>
                      <a:extLst>
                        <a:ext uri="{28A0092B-C50C-407E-A947-70E740481C1C}">
                          <a14:useLocalDpi xmlns:a14="http://schemas.microsoft.com/office/drawing/2010/main" val="0"/>
                        </a:ext>
                      </a:extLst>
                    </a:blip>
                    <a:srcRect/>
                    <a:stretch>
                      <a:fillRect/>
                    </a:stretch>
                  </pic:blipFill>
                  <pic:spPr bwMode="auto">
                    <a:xfrm>
                      <a:off x="0" y="0"/>
                      <a:ext cx="25019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B17BCFC" wp14:editId="68B9DA67">
            <wp:simplePos x="0" y="0"/>
            <wp:positionH relativeFrom="column">
              <wp:posOffset>2552700</wp:posOffset>
            </wp:positionH>
            <wp:positionV relativeFrom="paragraph">
              <wp:posOffset>6921500</wp:posOffset>
            </wp:positionV>
            <wp:extent cx="2501900" cy="863600"/>
            <wp:effectExtent l="0" t="0" r="0" b="0"/>
            <wp:wrapNone/>
            <wp:docPr id="4" name="Picture 4" descr="Description: http://t0.gstatic.com/images?q=tbn:ANd9GcTj1iEyIa1DkQ2yrt31FGvOQHBA2lCzl4MZryhPAsemkJff4bu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t0.gstatic.com/images?q=tbn:ANd9GcTj1iEyIa1DkQ2yrt31FGvOQHBA2lCzl4MZryhPAsemkJff4buEtQ"/>
                    <pic:cNvPicPr>
                      <a:picLocks noChangeAspect="1" noChangeArrowheads="1"/>
                    </pic:cNvPicPr>
                  </pic:nvPicPr>
                  <pic:blipFill>
                    <a:blip r:embed="rId11" r:link="rId12">
                      <a:grayscl/>
                      <a:extLst>
                        <a:ext uri="{28A0092B-C50C-407E-A947-70E740481C1C}">
                          <a14:useLocalDpi xmlns:a14="http://schemas.microsoft.com/office/drawing/2010/main" val="0"/>
                        </a:ext>
                      </a:extLst>
                    </a:blip>
                    <a:srcRect/>
                    <a:stretch>
                      <a:fillRect/>
                    </a:stretch>
                  </pic:blipFill>
                  <pic:spPr bwMode="auto">
                    <a:xfrm>
                      <a:off x="0" y="0"/>
                      <a:ext cx="250190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3CFC7D81" wp14:editId="3D67A0C5">
            <wp:simplePos x="0" y="0"/>
            <wp:positionH relativeFrom="column">
              <wp:posOffset>2552700</wp:posOffset>
            </wp:positionH>
            <wp:positionV relativeFrom="paragraph">
              <wp:posOffset>6921500</wp:posOffset>
            </wp:positionV>
            <wp:extent cx="2501900" cy="863600"/>
            <wp:effectExtent l="0" t="0" r="0" b="0"/>
            <wp:wrapNone/>
            <wp:docPr id="3" name="Picture 3" descr="Description: http://t0.gstatic.com/images?q=tbn:ANd9GcTj1iEyIa1DkQ2yrt31FGvOQHBA2lCzl4MZryhPAsemkJff4buE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t0.gstatic.com/images?q=tbn:ANd9GcTj1iEyIa1DkQ2yrt31FGvOQHBA2lCzl4MZryhPAsemkJff4buEtQ"/>
                    <pic:cNvPicPr>
                      <a:picLocks noChangeAspect="1" noChangeArrowheads="1"/>
                    </pic:cNvPicPr>
                  </pic:nvPicPr>
                  <pic:blipFill>
                    <a:blip r:embed="rId11" r:link="rId12">
                      <a:grayscl/>
                      <a:extLst>
                        <a:ext uri="{28A0092B-C50C-407E-A947-70E740481C1C}">
                          <a14:useLocalDpi xmlns:a14="http://schemas.microsoft.com/office/drawing/2010/main" val="0"/>
                        </a:ext>
                      </a:extLst>
                    </a:blip>
                    <a:srcRect/>
                    <a:stretch>
                      <a:fillRect/>
                    </a:stretch>
                  </pic:blipFill>
                  <pic:spPr bwMode="auto">
                    <a:xfrm>
                      <a:off x="0" y="0"/>
                      <a:ext cx="2501900" cy="8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55B5" w:rsidRDefault="006E739D" w:rsidP="00CB1404">
      <w:pPr>
        <w:pStyle w:val="Heading1"/>
      </w:pPr>
      <w:r>
        <w:t>MEANDERED PIFA</w:t>
      </w:r>
      <w:r w:rsidR="00707F7B">
        <w:t xml:space="preserve"> antenna</w:t>
      </w:r>
    </w:p>
    <w:p w:rsidR="006E739D" w:rsidRDefault="006E739D" w:rsidP="006E739D">
      <w:pPr>
        <w:adjustRightInd w:val="0"/>
        <w:jc w:val="both"/>
      </w:pPr>
      <w:r w:rsidRPr="00776AF4">
        <w:t>This type of antenna is use, where it can resonate broadband and produces circular, horizontal and vertical polarizations. It also achieves high gain which is 1 to 4 dB higher than that of other antennas in the market</w:t>
      </w:r>
      <w:r>
        <w:t xml:space="preserve"> [12].</w:t>
      </w:r>
    </w:p>
    <w:p w:rsidR="006E739D" w:rsidRDefault="006E739D" w:rsidP="006E739D">
      <w:pPr>
        <w:tabs>
          <w:tab w:val="left" w:pos="630"/>
          <w:tab w:val="left" w:pos="2070"/>
          <w:tab w:val="left" w:pos="7920"/>
        </w:tabs>
        <w:jc w:val="both"/>
      </w:pPr>
      <w:r w:rsidRPr="00F660DC">
        <w:t>These antenna structures are physically small, electrically large. Here electrical length of an antenna is defined as the length expressed as number of wavelengths. To improve the characteristics of PIFA antenna and overcome the limitation of PIFA of single band operation, meander line structure can be introduced.</w:t>
      </w:r>
      <w:r>
        <w:t xml:space="preserve"> </w:t>
      </w:r>
      <w:r w:rsidRPr="00F660DC">
        <w:t>Meander PIFA is generally employed for further size reduction and multiband implementation compared with the conventional PIFA. By applying the meander structure on PIFA antenna, size can further be reduce, which is the most important requirement for handheld devices &amp; can be used for multiband implementation</w:t>
      </w:r>
      <w:r>
        <w:t>.</w:t>
      </w:r>
    </w:p>
    <w:p w:rsidR="006E739D" w:rsidRDefault="006E739D" w:rsidP="006E739D">
      <w:pPr>
        <w:tabs>
          <w:tab w:val="left" w:pos="630"/>
          <w:tab w:val="left" w:pos="2070"/>
          <w:tab w:val="left" w:pos="7920"/>
        </w:tabs>
        <w:jc w:val="both"/>
      </w:pPr>
    </w:p>
    <w:p w:rsidR="006E739D" w:rsidRPr="00F660DC" w:rsidRDefault="006E739D" w:rsidP="006E739D">
      <w:pPr>
        <w:tabs>
          <w:tab w:val="left" w:pos="630"/>
          <w:tab w:val="left" w:pos="2070"/>
          <w:tab w:val="left" w:pos="7920"/>
        </w:tabs>
        <w:jc w:val="both"/>
      </w:pPr>
      <w:r>
        <w:rPr>
          <w:b/>
          <w:noProof/>
          <w:color w:val="000000"/>
        </w:rPr>
        <w:drawing>
          <wp:inline distT="0" distB="0" distL="0" distR="0">
            <wp:extent cx="2499360" cy="865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9360" cy="865505"/>
                    </a:xfrm>
                    <a:prstGeom prst="rect">
                      <a:avLst/>
                    </a:prstGeom>
                    <a:noFill/>
                  </pic:spPr>
                </pic:pic>
              </a:graphicData>
            </a:graphic>
          </wp:inline>
        </w:drawing>
      </w:r>
    </w:p>
    <w:p w:rsidR="006E739D" w:rsidRDefault="006E739D" w:rsidP="00F927BE">
      <w:pPr>
        <w:jc w:val="both"/>
      </w:pPr>
    </w:p>
    <w:p w:rsidR="005E7CA8" w:rsidRPr="008772C5" w:rsidRDefault="006E739D" w:rsidP="00F927BE">
      <w:pPr>
        <w:jc w:val="both"/>
        <w:rPr>
          <w:sz w:val="16"/>
          <w:szCs w:val="16"/>
        </w:rPr>
      </w:pPr>
      <w:r>
        <w:t xml:space="preserve"> </w:t>
      </w:r>
      <w:proofErr w:type="gramStart"/>
      <w:r w:rsidRPr="008772C5">
        <w:rPr>
          <w:sz w:val="16"/>
          <w:szCs w:val="16"/>
        </w:rPr>
        <w:t>Fig. 2.</w:t>
      </w:r>
      <w:proofErr w:type="gramEnd"/>
      <w:r w:rsidRPr="008772C5">
        <w:rPr>
          <w:sz w:val="16"/>
          <w:szCs w:val="16"/>
        </w:rPr>
        <w:t xml:space="preserve"> Meander Line Structure</w:t>
      </w:r>
      <w:r w:rsidR="00D41E81" w:rsidRPr="008772C5">
        <w:rPr>
          <w:sz w:val="16"/>
          <w:szCs w:val="16"/>
        </w:rPr>
        <w:t xml:space="preserve"> [13]</w:t>
      </w:r>
    </w:p>
    <w:p w:rsidR="006E739D" w:rsidRDefault="006E739D" w:rsidP="00F927BE">
      <w:pPr>
        <w:jc w:val="both"/>
      </w:pPr>
      <w:r w:rsidRPr="00F7028E">
        <w:t>These antenna structures are physically small, electrically large. Here electrical length of an antenna is defined as the length expressed as number of wavelengths. A meander line antenna can be realized by bending the conventional linear monopole to decrease the size of antenna</w:t>
      </w:r>
      <w:r>
        <w:t>. The design of meander line antenna is a combination of horizontal and vertical lines. Horizontal lines act as a capacitor and vertical</w:t>
      </w:r>
    </w:p>
    <w:p w:rsidR="006E739D" w:rsidRDefault="006E739D" w:rsidP="006E739D">
      <w:pPr>
        <w:jc w:val="both"/>
      </w:pPr>
      <w:proofErr w:type="gramStart"/>
      <w:r>
        <w:lastRenderedPageBreak/>
        <w:t>lines</w:t>
      </w:r>
      <w:proofErr w:type="gramEnd"/>
      <w:r>
        <w:t xml:space="preserve"> act as an inductor. If the spacing between meander lines increases, the resonant frequency decreases [14].</w:t>
      </w:r>
    </w:p>
    <w:p w:rsidR="007C3E6B" w:rsidRDefault="006E739D" w:rsidP="006E739D">
      <w:pPr>
        <w:pStyle w:val="Heading1"/>
      </w:pPr>
      <w:r>
        <w:t>design of conventional</w:t>
      </w:r>
      <w:r w:rsidR="00845FC6">
        <w:t xml:space="preserve"> planar inverted f antenna</w:t>
      </w:r>
    </w:p>
    <w:p w:rsidR="00845FC6" w:rsidRDefault="00845FC6" w:rsidP="00845FC6">
      <w:pPr>
        <w:pStyle w:val="ListParagraph"/>
        <w:ind w:left="0"/>
        <w:jc w:val="both"/>
        <w:rPr>
          <w:rFonts w:ascii="Times New Roman" w:hAnsi="Times New Roman"/>
          <w:sz w:val="20"/>
          <w:szCs w:val="20"/>
        </w:rPr>
      </w:pPr>
      <w:r>
        <w:rPr>
          <w:rFonts w:ascii="Times New Roman" w:hAnsi="Times New Roman"/>
          <w:sz w:val="20"/>
          <w:szCs w:val="20"/>
        </w:rPr>
        <w:t xml:space="preserve">The characteristics of conventional PIFA have first been analyzed. The structure of the proposed PIFA antenna is shown in Fig. 3. The proposed planar inverted F antenna is designed on the surface of low cost FR4 substrate (relative permittivity </w:t>
      </w:r>
      <w:proofErr w:type="spellStart"/>
      <w:r>
        <w:rPr>
          <w:rFonts w:ascii="Times New Roman" w:hAnsi="Times New Roman"/>
          <w:sz w:val="20"/>
          <w:szCs w:val="20"/>
        </w:rPr>
        <w:t>ε</w:t>
      </w:r>
      <w:r w:rsidRPr="005D7938">
        <w:rPr>
          <w:rFonts w:ascii="Times New Roman" w:hAnsi="Times New Roman"/>
          <w:sz w:val="20"/>
          <w:szCs w:val="20"/>
          <w:vertAlign w:val="subscript"/>
        </w:rPr>
        <w:t>r</w:t>
      </w:r>
      <w:proofErr w:type="spellEnd"/>
      <w:r>
        <w:rPr>
          <w:rFonts w:ascii="Times New Roman" w:hAnsi="Times New Roman"/>
          <w:sz w:val="20"/>
          <w:szCs w:val="20"/>
          <w:vertAlign w:val="subscript"/>
        </w:rPr>
        <w:t xml:space="preserve"> </w:t>
      </w:r>
      <w:r>
        <w:rPr>
          <w:rFonts w:ascii="Times New Roman" w:hAnsi="Times New Roman"/>
          <w:sz w:val="20"/>
          <w:szCs w:val="20"/>
        </w:rPr>
        <w:t>= 4.7, loss tangent δ = 0.02, and thickness of 1.57 mm). The size of the top radiating patch 20 x 10 mm</w:t>
      </w:r>
      <w:r w:rsidRPr="003F709D">
        <w:rPr>
          <w:rFonts w:ascii="Times New Roman" w:hAnsi="Times New Roman"/>
          <w:sz w:val="20"/>
          <w:szCs w:val="20"/>
          <w:vertAlign w:val="superscript"/>
        </w:rPr>
        <w:t>2</w:t>
      </w:r>
      <w:r>
        <w:rPr>
          <w:rFonts w:ascii="Times New Roman" w:hAnsi="Times New Roman"/>
          <w:sz w:val="20"/>
          <w:szCs w:val="20"/>
        </w:rPr>
        <w:t xml:space="preserve"> which is mounted on ground plane of size 60 x 40 mm</w:t>
      </w:r>
      <w:r w:rsidRPr="003F709D">
        <w:rPr>
          <w:rFonts w:ascii="Times New Roman" w:hAnsi="Times New Roman"/>
          <w:sz w:val="20"/>
          <w:szCs w:val="20"/>
          <w:vertAlign w:val="superscript"/>
        </w:rPr>
        <w:t>2</w:t>
      </w:r>
      <w:r>
        <w:rPr>
          <w:rFonts w:ascii="Times New Roman" w:hAnsi="Times New Roman"/>
          <w:sz w:val="20"/>
          <w:szCs w:val="20"/>
          <w:vertAlign w:val="superscript"/>
        </w:rPr>
        <w:t xml:space="preserve">. </w:t>
      </w:r>
      <w:r>
        <w:rPr>
          <w:rFonts w:ascii="Times New Roman" w:hAnsi="Times New Roman"/>
          <w:sz w:val="20"/>
          <w:szCs w:val="20"/>
        </w:rPr>
        <w:t xml:space="preserve"> The thickness of the top radiating patch is 0.2 mm. </w:t>
      </w:r>
      <w:r w:rsidRPr="00855379">
        <w:rPr>
          <w:rFonts w:ascii="Times New Roman" w:hAnsi="Times New Roman"/>
          <w:sz w:val="20"/>
          <w:szCs w:val="20"/>
        </w:rPr>
        <w:t>The height of the top radiating patch above the ground plane is H=</w:t>
      </w:r>
      <w:r>
        <w:rPr>
          <w:rFonts w:ascii="Times New Roman" w:hAnsi="Times New Roman"/>
          <w:sz w:val="20"/>
          <w:szCs w:val="20"/>
        </w:rPr>
        <w:t xml:space="preserve"> 5</w:t>
      </w:r>
      <w:r w:rsidRPr="00855379">
        <w:rPr>
          <w:rFonts w:ascii="Times New Roman" w:hAnsi="Times New Roman"/>
          <w:sz w:val="20"/>
          <w:szCs w:val="20"/>
        </w:rPr>
        <w:t>.57 mm</w:t>
      </w:r>
      <w:r>
        <w:rPr>
          <w:rFonts w:ascii="Times New Roman" w:hAnsi="Times New Roman"/>
          <w:sz w:val="20"/>
          <w:szCs w:val="20"/>
        </w:rPr>
        <w:t>.</w:t>
      </w:r>
    </w:p>
    <w:p w:rsidR="00845FC6" w:rsidRPr="00845FC6" w:rsidRDefault="00845FC6" w:rsidP="00845FC6">
      <w:r>
        <w:rPr>
          <w:noProof/>
        </w:rPr>
        <w:drawing>
          <wp:inline distT="0" distB="0" distL="0" distR="0">
            <wp:extent cx="2787015" cy="1221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7015" cy="1221740"/>
                    </a:xfrm>
                    <a:prstGeom prst="rect">
                      <a:avLst/>
                    </a:prstGeom>
                    <a:noFill/>
                    <a:ln>
                      <a:noFill/>
                    </a:ln>
                  </pic:spPr>
                </pic:pic>
              </a:graphicData>
            </a:graphic>
          </wp:inline>
        </w:drawing>
      </w:r>
    </w:p>
    <w:p w:rsidR="00845FC6" w:rsidRDefault="00845FC6" w:rsidP="00845FC6">
      <w:pPr>
        <w:pStyle w:val="figurecaption"/>
        <w:numPr>
          <w:ilvl w:val="0"/>
          <w:numId w:val="0"/>
        </w:numPr>
        <w:rPr>
          <w:rFonts w:eastAsia="MS Mincho"/>
        </w:rPr>
      </w:pPr>
      <w:r>
        <w:t xml:space="preserve">Fig. 3. </w:t>
      </w:r>
      <w:r w:rsidR="00953AFB">
        <w:t>Basic structure</w:t>
      </w:r>
      <w:r w:rsidR="00044363">
        <w:t xml:space="preserve"> of the proposed </w:t>
      </w:r>
      <w:r>
        <w:t xml:space="preserve">Conventional </w:t>
      </w:r>
      <w:r w:rsidR="00044363">
        <w:t>PIFA a</w:t>
      </w:r>
      <w:r w:rsidR="00A134BA">
        <w:t>ntenna</w:t>
      </w:r>
    </w:p>
    <w:p w:rsidR="00845FC6" w:rsidRDefault="00845FC6" w:rsidP="00845FC6">
      <w:pPr>
        <w:pStyle w:val="figurecaption"/>
        <w:numPr>
          <w:ilvl w:val="0"/>
          <w:numId w:val="0"/>
        </w:numPr>
        <w:rPr>
          <w:rFonts w:eastAsia="MS Mincho"/>
          <w:smallCaps/>
          <w:sz w:val="20"/>
          <w:szCs w:val="20"/>
        </w:rPr>
      </w:pPr>
      <w:r w:rsidRPr="00845FC6">
        <w:rPr>
          <w:sz w:val="20"/>
          <w:szCs w:val="20"/>
        </w:rPr>
        <w:t>The top radiating patch is shorted to the ground plane with the help of shorting plate of thickness 5 mm and  length of 5.57 mm.</w:t>
      </w:r>
    </w:p>
    <w:p w:rsidR="00D8432E" w:rsidRPr="00D8432E" w:rsidRDefault="00845FC6" w:rsidP="00845FC6">
      <w:pPr>
        <w:pStyle w:val="Heading1"/>
      </w:pPr>
      <w:r>
        <w:t xml:space="preserve"> design of proposed meandered planar inverted f antenna </w:t>
      </w:r>
    </w:p>
    <w:p w:rsidR="00845FC6" w:rsidRDefault="00845FC6" w:rsidP="00845FC6">
      <w:pPr>
        <w:pStyle w:val="ListParagraph"/>
        <w:tabs>
          <w:tab w:val="left" w:pos="6075"/>
        </w:tabs>
        <w:spacing w:after="0"/>
        <w:ind w:left="0"/>
        <w:jc w:val="both"/>
        <w:rPr>
          <w:rFonts w:ascii="Times New Roman" w:hAnsi="Times New Roman"/>
          <w:sz w:val="20"/>
          <w:szCs w:val="20"/>
        </w:rPr>
      </w:pPr>
      <w:r w:rsidRPr="00B27D10">
        <w:rPr>
          <w:rFonts w:ascii="Times New Roman" w:hAnsi="Times New Roman"/>
          <w:sz w:val="20"/>
          <w:szCs w:val="20"/>
        </w:rPr>
        <w:t xml:space="preserve">To improve the characteristics of PIFA antenna and overcome the </w:t>
      </w:r>
      <w:r>
        <w:rPr>
          <w:rFonts w:ascii="Times New Roman" w:hAnsi="Times New Roman"/>
          <w:sz w:val="20"/>
          <w:szCs w:val="20"/>
        </w:rPr>
        <w:t>limitation</w:t>
      </w:r>
      <w:r w:rsidRPr="00B27D10">
        <w:rPr>
          <w:rFonts w:ascii="Times New Roman" w:hAnsi="Times New Roman"/>
          <w:sz w:val="20"/>
          <w:szCs w:val="20"/>
        </w:rPr>
        <w:t xml:space="preserve"> of PIFA of single band operation</w:t>
      </w:r>
      <w:r>
        <w:rPr>
          <w:rFonts w:ascii="Times New Roman" w:hAnsi="Times New Roman"/>
          <w:sz w:val="20"/>
          <w:szCs w:val="20"/>
        </w:rPr>
        <w:t xml:space="preserve"> and narrow bandwidth, </w:t>
      </w:r>
      <w:r w:rsidRPr="00B27D10">
        <w:rPr>
          <w:rFonts w:ascii="Times New Roman" w:hAnsi="Times New Roman"/>
          <w:sz w:val="20"/>
          <w:szCs w:val="20"/>
        </w:rPr>
        <w:t xml:space="preserve">meander line structure </w:t>
      </w:r>
      <w:r>
        <w:rPr>
          <w:rFonts w:ascii="Times New Roman" w:hAnsi="Times New Roman"/>
          <w:sz w:val="20"/>
          <w:szCs w:val="20"/>
        </w:rPr>
        <w:t>is</w:t>
      </w:r>
      <w:r w:rsidRPr="00B27D10">
        <w:rPr>
          <w:rFonts w:ascii="Times New Roman" w:hAnsi="Times New Roman"/>
          <w:sz w:val="20"/>
          <w:szCs w:val="20"/>
        </w:rPr>
        <w:t xml:space="preserve"> introduced. Meander PIFA has been generally employed for size reduction &amp; multiband implementation compared with conventional PIFA.</w:t>
      </w:r>
      <w:r>
        <w:rPr>
          <w:rFonts w:ascii="Times New Roman" w:hAnsi="Times New Roman"/>
          <w:sz w:val="20"/>
          <w:szCs w:val="20"/>
        </w:rPr>
        <w:t xml:space="preserve"> The structure of the proposed antenna is shown in Fig. 4. </w:t>
      </w:r>
      <w:r w:rsidRPr="00CB0A8B">
        <w:rPr>
          <w:rFonts w:ascii="Times New Roman" w:hAnsi="Times New Roman"/>
          <w:sz w:val="20"/>
          <w:szCs w:val="20"/>
        </w:rPr>
        <w:t>The antenna is built in an FR4 substrate that is h=1.57 mm thick and has a permittivity of 4.4 with dielectric tangent loss δ=.02. The size of the top radiating plate is 20 x 10 mm</w:t>
      </w:r>
      <w:r w:rsidRPr="00CB0A8B">
        <w:rPr>
          <w:rFonts w:ascii="Times New Roman" w:hAnsi="Times New Roman"/>
          <w:sz w:val="20"/>
          <w:szCs w:val="20"/>
          <w:vertAlign w:val="superscript"/>
        </w:rPr>
        <w:t>2</w:t>
      </w:r>
      <w:r w:rsidRPr="00CB0A8B">
        <w:rPr>
          <w:rFonts w:ascii="Times New Roman" w:hAnsi="Times New Roman"/>
          <w:sz w:val="20"/>
          <w:szCs w:val="20"/>
        </w:rPr>
        <w:t xml:space="preserve"> which is mounted on ground plane of size 60 x 40 mm</w:t>
      </w:r>
      <w:r w:rsidRPr="00CB0A8B">
        <w:rPr>
          <w:rFonts w:ascii="Times New Roman" w:hAnsi="Times New Roman"/>
          <w:sz w:val="20"/>
          <w:szCs w:val="20"/>
          <w:vertAlign w:val="superscript"/>
        </w:rPr>
        <w:t>2</w:t>
      </w:r>
      <w:r w:rsidRPr="00CB0A8B">
        <w:rPr>
          <w:rFonts w:ascii="Times New Roman" w:hAnsi="Times New Roman"/>
          <w:sz w:val="20"/>
          <w:szCs w:val="20"/>
        </w:rPr>
        <w:t>.</w:t>
      </w:r>
      <w:r>
        <w:rPr>
          <w:rFonts w:ascii="Times New Roman" w:hAnsi="Times New Roman"/>
          <w:sz w:val="20"/>
          <w:szCs w:val="20"/>
        </w:rPr>
        <w:t xml:space="preserve"> The air gap between ground plane and radiating patch is H = 5.57 mm. The shorting plate of thickness 6 mm and length of 5.57 mm which is basically shorting the top radiating patch to the ground plane and control the resonant frequency of the antenna.</w:t>
      </w:r>
    </w:p>
    <w:p w:rsidR="00845FC6" w:rsidRDefault="00845FC6" w:rsidP="00845FC6">
      <w:pPr>
        <w:pStyle w:val="ListParagraph"/>
        <w:tabs>
          <w:tab w:val="left" w:pos="6075"/>
        </w:tabs>
        <w:spacing w:after="0"/>
        <w:ind w:left="0"/>
        <w:jc w:val="both"/>
        <w:rPr>
          <w:rFonts w:ascii="Times New Roman" w:hAnsi="Times New Roman"/>
          <w:sz w:val="20"/>
          <w:szCs w:val="20"/>
        </w:rPr>
      </w:pPr>
      <w:r>
        <w:rPr>
          <w:noProof/>
        </w:rPr>
        <w:drawing>
          <wp:inline distT="0" distB="0" distL="0" distR="0">
            <wp:extent cx="2560319" cy="10168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1017570"/>
                    </a:xfrm>
                    <a:prstGeom prst="rect">
                      <a:avLst/>
                    </a:prstGeom>
                    <a:noFill/>
                    <a:ln>
                      <a:noFill/>
                    </a:ln>
                  </pic:spPr>
                </pic:pic>
              </a:graphicData>
            </a:graphic>
          </wp:inline>
        </w:drawing>
      </w:r>
    </w:p>
    <w:p w:rsidR="00845FC6" w:rsidRDefault="00845FC6" w:rsidP="00845FC6">
      <w:pPr>
        <w:pStyle w:val="ListParagraph"/>
        <w:tabs>
          <w:tab w:val="left" w:pos="6075"/>
        </w:tabs>
        <w:spacing w:after="0"/>
        <w:ind w:left="0"/>
        <w:jc w:val="both"/>
        <w:rPr>
          <w:rFonts w:ascii="Times New Roman" w:hAnsi="Times New Roman"/>
          <w:sz w:val="20"/>
          <w:szCs w:val="20"/>
        </w:rPr>
      </w:pPr>
      <w:proofErr w:type="gramStart"/>
      <w:r w:rsidRPr="00845FC6">
        <w:rPr>
          <w:rFonts w:ascii="Times New Roman" w:hAnsi="Times New Roman"/>
          <w:sz w:val="16"/>
          <w:szCs w:val="16"/>
        </w:rPr>
        <w:t>Fig. 4.</w:t>
      </w:r>
      <w:proofErr w:type="gramEnd"/>
      <w:r w:rsidRPr="00845FC6">
        <w:rPr>
          <w:rFonts w:ascii="Times New Roman" w:hAnsi="Times New Roman"/>
          <w:sz w:val="16"/>
          <w:szCs w:val="16"/>
        </w:rPr>
        <w:t xml:space="preserve"> (a)</w:t>
      </w:r>
      <w:r>
        <w:rPr>
          <w:rFonts w:ascii="Times New Roman" w:hAnsi="Times New Roman"/>
          <w:sz w:val="20"/>
          <w:szCs w:val="20"/>
        </w:rPr>
        <w:t xml:space="preserve"> </w:t>
      </w:r>
      <w:r w:rsidRPr="008772C5">
        <w:rPr>
          <w:rFonts w:ascii="Times New Roman" w:hAnsi="Times New Roman"/>
          <w:sz w:val="16"/>
          <w:szCs w:val="16"/>
        </w:rPr>
        <w:t>Proposed Meandered Planar Inverted F Antenna</w:t>
      </w:r>
      <w:r>
        <w:rPr>
          <w:rFonts w:ascii="Times New Roman" w:hAnsi="Times New Roman"/>
          <w:sz w:val="20"/>
          <w:szCs w:val="20"/>
        </w:rPr>
        <w:t xml:space="preserve"> </w:t>
      </w:r>
    </w:p>
    <w:p w:rsidR="00BC4D88" w:rsidRDefault="00645498" w:rsidP="00845FC6">
      <w:pPr>
        <w:pStyle w:val="bulletlist"/>
        <w:numPr>
          <w:ilvl w:val="0"/>
          <w:numId w:val="0"/>
        </w:numPr>
      </w:pPr>
      <w:r>
        <w:rPr>
          <w:noProof/>
        </w:rPr>
        <w:lastRenderedPageBreak/>
        <w:t xml:space="preserve">                                 </w:t>
      </w:r>
      <w:r w:rsidR="00845FC6">
        <w:rPr>
          <w:noProof/>
        </w:rPr>
        <w:drawing>
          <wp:inline distT="0" distB="0" distL="0" distR="0">
            <wp:extent cx="526415" cy="16605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 cy="1660525"/>
                    </a:xfrm>
                    <a:prstGeom prst="rect">
                      <a:avLst/>
                    </a:prstGeom>
                    <a:noFill/>
                    <a:ln>
                      <a:noFill/>
                    </a:ln>
                  </pic:spPr>
                </pic:pic>
              </a:graphicData>
            </a:graphic>
          </wp:inline>
        </w:drawing>
      </w:r>
    </w:p>
    <w:p w:rsidR="004B40FF" w:rsidRDefault="00645498" w:rsidP="00845FC6">
      <w:pPr>
        <w:spacing w:after="240"/>
        <w:jc w:val="both"/>
        <w:rPr>
          <w:sz w:val="16"/>
          <w:szCs w:val="16"/>
        </w:rPr>
      </w:pPr>
      <w:r>
        <w:rPr>
          <w:sz w:val="16"/>
          <w:szCs w:val="16"/>
        </w:rPr>
        <w:t xml:space="preserve">                             </w:t>
      </w:r>
      <w:proofErr w:type="gramStart"/>
      <w:r>
        <w:rPr>
          <w:sz w:val="16"/>
          <w:szCs w:val="16"/>
        </w:rPr>
        <w:t>Fig. 4</w:t>
      </w:r>
      <w:r w:rsidR="00044363">
        <w:rPr>
          <w:sz w:val="16"/>
          <w:szCs w:val="16"/>
        </w:rPr>
        <w:t>.</w:t>
      </w:r>
      <w:proofErr w:type="gramEnd"/>
      <w:r>
        <w:rPr>
          <w:sz w:val="16"/>
          <w:szCs w:val="16"/>
        </w:rPr>
        <w:t xml:space="preserve"> (b) </w:t>
      </w:r>
      <w:r w:rsidR="00845FC6">
        <w:rPr>
          <w:sz w:val="16"/>
          <w:szCs w:val="16"/>
        </w:rPr>
        <w:t>Side View</w:t>
      </w:r>
    </w:p>
    <w:p w:rsidR="00645498" w:rsidRDefault="00645498" w:rsidP="00845FC6">
      <w:pPr>
        <w:spacing w:after="240"/>
        <w:jc w:val="both"/>
      </w:pPr>
      <w:r>
        <w:t>The top radiating meander patch consist of two rectangular slots, first slot S</w:t>
      </w:r>
      <w:r>
        <w:rPr>
          <w:vertAlign w:val="subscript"/>
        </w:rPr>
        <w:t>1</w:t>
      </w:r>
      <w:r>
        <w:t xml:space="preserve"> has length 8 mm, width is 2.5 mm and second slot S</w:t>
      </w:r>
      <w:r>
        <w:rPr>
          <w:vertAlign w:val="subscript"/>
        </w:rPr>
        <w:t>2</w:t>
      </w:r>
      <w:r>
        <w:t xml:space="preserve"> has length 8 mm and width is 2 mm. In this structure, two rectangular slots has created to enhance the bandwidth, increase the gain and it also increase the electrical length and decrease the physical length of antenna. It is also noted that by varying the length and width of meandered slots, return loss, bandwidth and gain of the antenna also varies. By varying the meandered slots geometry of the top meandered patch, the desired quad-band frequencies operation is able to be implemented. When air gap between top patch and ground plane increase, bandwidth also increases but return loss decreases and the size of the antenna also increases which make it unsuitable for use in handheld devices.</w:t>
      </w:r>
    </w:p>
    <w:p w:rsidR="00645498" w:rsidRDefault="00645498" w:rsidP="00845FC6">
      <w:pPr>
        <w:spacing w:after="240"/>
        <w:jc w:val="both"/>
        <w:rPr>
          <w:sz w:val="16"/>
          <w:szCs w:val="16"/>
        </w:rPr>
      </w:pPr>
      <w:r>
        <w:rPr>
          <w:noProof/>
          <w:sz w:val="18"/>
          <w:szCs w:val="18"/>
        </w:rPr>
        <w:drawing>
          <wp:inline distT="0" distB="0" distL="0" distR="0">
            <wp:extent cx="2311603" cy="193852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9183" cy="1936499"/>
                    </a:xfrm>
                    <a:prstGeom prst="rect">
                      <a:avLst/>
                    </a:prstGeom>
                    <a:noFill/>
                    <a:ln>
                      <a:noFill/>
                    </a:ln>
                  </pic:spPr>
                </pic:pic>
              </a:graphicData>
            </a:graphic>
          </wp:inline>
        </w:drawing>
      </w:r>
    </w:p>
    <w:p w:rsidR="00DB7F89" w:rsidRDefault="00645498" w:rsidP="00845FC6">
      <w:pPr>
        <w:spacing w:after="240"/>
        <w:jc w:val="both"/>
        <w:rPr>
          <w:sz w:val="16"/>
          <w:szCs w:val="16"/>
        </w:rPr>
      </w:pPr>
      <w:proofErr w:type="gramStart"/>
      <w:r>
        <w:rPr>
          <w:sz w:val="16"/>
          <w:szCs w:val="16"/>
        </w:rPr>
        <w:t>Fig. 4.</w:t>
      </w:r>
      <w:proofErr w:type="gramEnd"/>
      <w:r>
        <w:rPr>
          <w:sz w:val="16"/>
          <w:szCs w:val="16"/>
        </w:rPr>
        <w:t xml:space="preserve"> (c) Detailed Dimension of Proposed Meandered Planar Inverted F Antenna</w:t>
      </w:r>
    </w:p>
    <w:p w:rsidR="00DB7F89" w:rsidRDefault="00DB7F89" w:rsidP="00845FC6">
      <w:pPr>
        <w:spacing w:after="240"/>
        <w:jc w:val="both"/>
        <w:rPr>
          <w:sz w:val="16"/>
          <w:szCs w:val="16"/>
        </w:rPr>
      </w:pPr>
      <w:r>
        <w:t>TABLE I. Detailed dimensions of Proposed Antenna</w:t>
      </w:r>
    </w:p>
    <w:tbl>
      <w:tblPr>
        <w:tblStyle w:val="TableGrid"/>
        <w:tblW w:w="0" w:type="auto"/>
        <w:tblInd w:w="108" w:type="dxa"/>
        <w:tblLook w:val="04A0" w:firstRow="1" w:lastRow="0" w:firstColumn="1" w:lastColumn="0" w:noHBand="0" w:noVBand="1"/>
      </w:tblPr>
      <w:tblGrid>
        <w:gridCol w:w="1206"/>
        <w:gridCol w:w="1314"/>
        <w:gridCol w:w="1314"/>
        <w:gridCol w:w="1314"/>
      </w:tblGrid>
      <w:tr w:rsidR="00645498" w:rsidTr="006677B1">
        <w:tc>
          <w:tcPr>
            <w:tcW w:w="1206" w:type="dxa"/>
          </w:tcPr>
          <w:p w:rsidR="00645498" w:rsidRPr="00AB2B67" w:rsidRDefault="00645498" w:rsidP="006677B1">
            <w:pPr>
              <w:pStyle w:val="bulletlist"/>
              <w:numPr>
                <w:ilvl w:val="0"/>
                <w:numId w:val="0"/>
              </w:numPr>
              <w:rPr>
                <w:b/>
                <w:i/>
                <w:sz w:val="15"/>
                <w:szCs w:val="15"/>
              </w:rPr>
            </w:pPr>
            <w:r w:rsidRPr="00AB2B67">
              <w:rPr>
                <w:b/>
                <w:i/>
                <w:sz w:val="15"/>
                <w:szCs w:val="15"/>
              </w:rPr>
              <w:t>Parameter</w:t>
            </w:r>
          </w:p>
        </w:tc>
        <w:tc>
          <w:tcPr>
            <w:tcW w:w="1314" w:type="dxa"/>
          </w:tcPr>
          <w:p w:rsidR="00645498" w:rsidRPr="00AB2B67" w:rsidRDefault="00645498" w:rsidP="006677B1">
            <w:pPr>
              <w:pStyle w:val="bulletlist"/>
              <w:numPr>
                <w:ilvl w:val="0"/>
                <w:numId w:val="0"/>
              </w:numPr>
              <w:rPr>
                <w:b/>
                <w:i/>
                <w:sz w:val="15"/>
                <w:szCs w:val="15"/>
              </w:rPr>
            </w:pPr>
            <w:r w:rsidRPr="00AB2B67">
              <w:rPr>
                <w:b/>
                <w:i/>
                <w:sz w:val="15"/>
                <w:szCs w:val="15"/>
              </w:rPr>
              <w:t>Value</w:t>
            </w:r>
            <w:r>
              <w:rPr>
                <w:b/>
                <w:i/>
                <w:sz w:val="15"/>
                <w:szCs w:val="15"/>
              </w:rPr>
              <w:t xml:space="preserve"> (mm)</w:t>
            </w:r>
          </w:p>
        </w:tc>
        <w:tc>
          <w:tcPr>
            <w:tcW w:w="1314" w:type="dxa"/>
          </w:tcPr>
          <w:p w:rsidR="00645498" w:rsidRDefault="00645498" w:rsidP="006677B1">
            <w:pPr>
              <w:pStyle w:val="bulletlist"/>
              <w:numPr>
                <w:ilvl w:val="0"/>
                <w:numId w:val="0"/>
              </w:numPr>
            </w:pPr>
            <w:r w:rsidRPr="00AB2B67">
              <w:rPr>
                <w:b/>
                <w:i/>
                <w:sz w:val="15"/>
                <w:szCs w:val="15"/>
              </w:rPr>
              <w:t>Parameter</w:t>
            </w:r>
          </w:p>
        </w:tc>
        <w:tc>
          <w:tcPr>
            <w:tcW w:w="1314" w:type="dxa"/>
          </w:tcPr>
          <w:p w:rsidR="00645498" w:rsidRPr="00AB2B67" w:rsidRDefault="00645498" w:rsidP="006677B1">
            <w:pPr>
              <w:pStyle w:val="bulletlist"/>
              <w:numPr>
                <w:ilvl w:val="0"/>
                <w:numId w:val="0"/>
              </w:numPr>
              <w:rPr>
                <w:b/>
                <w:i/>
                <w:sz w:val="15"/>
                <w:szCs w:val="15"/>
              </w:rPr>
            </w:pPr>
            <w:r w:rsidRPr="00AB2B67">
              <w:rPr>
                <w:b/>
                <w:i/>
                <w:sz w:val="15"/>
                <w:szCs w:val="15"/>
              </w:rPr>
              <w:t>Value</w:t>
            </w:r>
            <w:r>
              <w:rPr>
                <w:b/>
                <w:i/>
                <w:sz w:val="15"/>
                <w:szCs w:val="15"/>
              </w:rPr>
              <w:t xml:space="preserve"> (mm)</w:t>
            </w:r>
          </w:p>
        </w:tc>
      </w:tr>
      <w:tr w:rsidR="00645498" w:rsidTr="006677B1">
        <w:tc>
          <w:tcPr>
            <w:tcW w:w="1206" w:type="dxa"/>
          </w:tcPr>
          <w:p w:rsidR="00645498" w:rsidRPr="00AB2B67" w:rsidRDefault="00645498" w:rsidP="006677B1">
            <w:pPr>
              <w:pStyle w:val="bulletlist"/>
              <w:numPr>
                <w:ilvl w:val="0"/>
                <w:numId w:val="0"/>
              </w:numPr>
              <w:rPr>
                <w:sz w:val="16"/>
                <w:szCs w:val="16"/>
                <w:vertAlign w:val="subscript"/>
              </w:rPr>
            </w:pPr>
            <w:proofErr w:type="spellStart"/>
            <w:r>
              <w:rPr>
                <w:sz w:val="16"/>
                <w:szCs w:val="16"/>
              </w:rPr>
              <w:t>L</w:t>
            </w:r>
            <w:r>
              <w:rPr>
                <w:sz w:val="16"/>
                <w:szCs w:val="16"/>
                <w:vertAlign w:val="subscript"/>
              </w:rPr>
              <w:t>g</w:t>
            </w:r>
            <w:proofErr w:type="spellEnd"/>
          </w:p>
        </w:tc>
        <w:tc>
          <w:tcPr>
            <w:tcW w:w="1314" w:type="dxa"/>
          </w:tcPr>
          <w:p w:rsidR="00645498" w:rsidRPr="00671B1A" w:rsidRDefault="00645498" w:rsidP="006677B1">
            <w:pPr>
              <w:pStyle w:val="bulletlist"/>
              <w:numPr>
                <w:ilvl w:val="0"/>
                <w:numId w:val="0"/>
              </w:numPr>
              <w:rPr>
                <w:sz w:val="16"/>
                <w:szCs w:val="16"/>
              </w:rPr>
            </w:pPr>
            <w:r w:rsidRPr="00671B1A">
              <w:rPr>
                <w:sz w:val="16"/>
                <w:szCs w:val="16"/>
              </w:rPr>
              <w:t xml:space="preserve">60 </w:t>
            </w:r>
          </w:p>
        </w:tc>
        <w:tc>
          <w:tcPr>
            <w:tcW w:w="1314" w:type="dxa"/>
          </w:tcPr>
          <w:p w:rsidR="00645498" w:rsidRPr="00AB2B67" w:rsidRDefault="00645498" w:rsidP="006677B1">
            <w:pPr>
              <w:pStyle w:val="bulletlist"/>
              <w:numPr>
                <w:ilvl w:val="0"/>
                <w:numId w:val="0"/>
              </w:numPr>
              <w:rPr>
                <w:sz w:val="16"/>
                <w:szCs w:val="16"/>
                <w:vertAlign w:val="subscript"/>
              </w:rPr>
            </w:pPr>
            <w:proofErr w:type="spellStart"/>
            <w:r w:rsidRPr="00AB2B67">
              <w:rPr>
                <w:sz w:val="16"/>
                <w:szCs w:val="16"/>
              </w:rPr>
              <w:t>L</w:t>
            </w:r>
            <w:r>
              <w:rPr>
                <w:sz w:val="16"/>
                <w:szCs w:val="16"/>
                <w:vertAlign w:val="subscript"/>
              </w:rPr>
              <w:t>s</w:t>
            </w:r>
            <w:proofErr w:type="spellEnd"/>
          </w:p>
        </w:tc>
        <w:tc>
          <w:tcPr>
            <w:tcW w:w="1314" w:type="dxa"/>
          </w:tcPr>
          <w:p w:rsidR="00645498" w:rsidRPr="00E02C85" w:rsidRDefault="00DB7F89" w:rsidP="006677B1">
            <w:pPr>
              <w:pStyle w:val="bulletlist"/>
              <w:numPr>
                <w:ilvl w:val="0"/>
                <w:numId w:val="0"/>
              </w:numPr>
              <w:rPr>
                <w:sz w:val="16"/>
                <w:szCs w:val="16"/>
              </w:rPr>
            </w:pPr>
            <w:r>
              <w:rPr>
                <w:sz w:val="16"/>
                <w:szCs w:val="16"/>
              </w:rPr>
              <w:t>5</w:t>
            </w:r>
            <w:r w:rsidR="00645498" w:rsidRPr="00E02C85">
              <w:rPr>
                <w:sz w:val="16"/>
                <w:szCs w:val="16"/>
              </w:rPr>
              <w:t>.57</w:t>
            </w:r>
          </w:p>
        </w:tc>
      </w:tr>
      <w:tr w:rsidR="00645498" w:rsidTr="006677B1">
        <w:tc>
          <w:tcPr>
            <w:tcW w:w="1206" w:type="dxa"/>
          </w:tcPr>
          <w:p w:rsidR="00645498" w:rsidRPr="00AB2B67" w:rsidRDefault="00645498" w:rsidP="006677B1">
            <w:pPr>
              <w:pStyle w:val="bulletlist"/>
              <w:numPr>
                <w:ilvl w:val="0"/>
                <w:numId w:val="0"/>
              </w:numPr>
              <w:rPr>
                <w:vertAlign w:val="subscript"/>
              </w:rPr>
            </w:pPr>
            <w:proofErr w:type="spellStart"/>
            <w:r>
              <w:rPr>
                <w:vertAlign w:val="subscript"/>
              </w:rPr>
              <w:t>Wg</w:t>
            </w:r>
            <w:proofErr w:type="spellEnd"/>
          </w:p>
        </w:tc>
        <w:tc>
          <w:tcPr>
            <w:tcW w:w="1314" w:type="dxa"/>
          </w:tcPr>
          <w:p w:rsidR="00645498" w:rsidRPr="00671B1A" w:rsidRDefault="00645498" w:rsidP="006677B1">
            <w:pPr>
              <w:pStyle w:val="bulletlist"/>
              <w:numPr>
                <w:ilvl w:val="0"/>
                <w:numId w:val="0"/>
              </w:numPr>
              <w:rPr>
                <w:sz w:val="16"/>
                <w:szCs w:val="16"/>
              </w:rPr>
            </w:pPr>
            <w:r w:rsidRPr="00671B1A">
              <w:rPr>
                <w:sz w:val="16"/>
                <w:szCs w:val="16"/>
              </w:rPr>
              <w:t>40</w:t>
            </w:r>
          </w:p>
        </w:tc>
        <w:tc>
          <w:tcPr>
            <w:tcW w:w="1314" w:type="dxa"/>
          </w:tcPr>
          <w:p w:rsidR="00645498" w:rsidRPr="00AB2B67" w:rsidRDefault="00645498" w:rsidP="006677B1">
            <w:pPr>
              <w:pStyle w:val="bulletlist"/>
              <w:numPr>
                <w:ilvl w:val="0"/>
                <w:numId w:val="0"/>
              </w:numPr>
              <w:rPr>
                <w:sz w:val="16"/>
                <w:szCs w:val="16"/>
                <w:vertAlign w:val="subscript"/>
              </w:rPr>
            </w:pPr>
            <w:proofErr w:type="spellStart"/>
            <w:r>
              <w:rPr>
                <w:sz w:val="16"/>
                <w:szCs w:val="16"/>
              </w:rPr>
              <w:t>W</w:t>
            </w:r>
            <w:r>
              <w:rPr>
                <w:sz w:val="16"/>
                <w:szCs w:val="16"/>
                <w:vertAlign w:val="subscript"/>
              </w:rPr>
              <w:t>s</w:t>
            </w:r>
            <w:proofErr w:type="spellEnd"/>
          </w:p>
        </w:tc>
        <w:tc>
          <w:tcPr>
            <w:tcW w:w="1314" w:type="dxa"/>
          </w:tcPr>
          <w:p w:rsidR="00645498" w:rsidRPr="00E02C85" w:rsidRDefault="00DB7F89" w:rsidP="006677B1">
            <w:pPr>
              <w:pStyle w:val="bulletlist"/>
              <w:numPr>
                <w:ilvl w:val="0"/>
                <w:numId w:val="0"/>
              </w:numPr>
              <w:rPr>
                <w:sz w:val="16"/>
                <w:szCs w:val="16"/>
              </w:rPr>
            </w:pPr>
            <w:r>
              <w:rPr>
                <w:sz w:val="16"/>
                <w:szCs w:val="16"/>
              </w:rPr>
              <w:t>6</w:t>
            </w:r>
          </w:p>
        </w:tc>
      </w:tr>
      <w:tr w:rsidR="00645498" w:rsidTr="006677B1">
        <w:tc>
          <w:tcPr>
            <w:tcW w:w="1206" w:type="dxa"/>
          </w:tcPr>
          <w:p w:rsidR="00645498" w:rsidRPr="00AB2B67" w:rsidRDefault="00645498" w:rsidP="006677B1">
            <w:pPr>
              <w:pStyle w:val="bulletlist"/>
              <w:numPr>
                <w:ilvl w:val="0"/>
                <w:numId w:val="0"/>
              </w:numPr>
              <w:rPr>
                <w:sz w:val="16"/>
                <w:szCs w:val="16"/>
                <w:vertAlign w:val="subscript"/>
              </w:rPr>
            </w:pPr>
            <w:proofErr w:type="spellStart"/>
            <w:r w:rsidRPr="00AB2B67">
              <w:rPr>
                <w:sz w:val="16"/>
                <w:szCs w:val="16"/>
              </w:rPr>
              <w:t>L</w:t>
            </w:r>
            <w:r>
              <w:rPr>
                <w:sz w:val="16"/>
                <w:szCs w:val="16"/>
                <w:vertAlign w:val="subscript"/>
              </w:rPr>
              <w:t>p</w:t>
            </w:r>
            <w:proofErr w:type="spellEnd"/>
          </w:p>
        </w:tc>
        <w:tc>
          <w:tcPr>
            <w:tcW w:w="1314" w:type="dxa"/>
          </w:tcPr>
          <w:p w:rsidR="00645498" w:rsidRPr="00671B1A" w:rsidRDefault="00645498" w:rsidP="006677B1">
            <w:pPr>
              <w:pStyle w:val="bulletlist"/>
              <w:numPr>
                <w:ilvl w:val="0"/>
                <w:numId w:val="0"/>
              </w:numPr>
              <w:rPr>
                <w:sz w:val="16"/>
                <w:szCs w:val="16"/>
              </w:rPr>
            </w:pPr>
            <w:r w:rsidRPr="00671B1A">
              <w:rPr>
                <w:sz w:val="16"/>
                <w:szCs w:val="16"/>
              </w:rPr>
              <w:t>20</w:t>
            </w:r>
          </w:p>
        </w:tc>
        <w:tc>
          <w:tcPr>
            <w:tcW w:w="1314" w:type="dxa"/>
          </w:tcPr>
          <w:p w:rsidR="00645498" w:rsidRPr="003D2D00" w:rsidRDefault="00DB7F89" w:rsidP="006677B1">
            <w:pPr>
              <w:pStyle w:val="bulletlist"/>
              <w:numPr>
                <w:ilvl w:val="0"/>
                <w:numId w:val="0"/>
              </w:numPr>
              <w:rPr>
                <w:sz w:val="16"/>
                <w:szCs w:val="16"/>
                <w:vertAlign w:val="subscript"/>
              </w:rPr>
            </w:pPr>
            <w:r>
              <w:rPr>
                <w:sz w:val="16"/>
                <w:szCs w:val="16"/>
              </w:rPr>
              <w:t>Slot1</w:t>
            </w:r>
          </w:p>
        </w:tc>
        <w:tc>
          <w:tcPr>
            <w:tcW w:w="1314" w:type="dxa"/>
          </w:tcPr>
          <w:p w:rsidR="00645498" w:rsidRPr="000650E7" w:rsidRDefault="00DB7F89" w:rsidP="006677B1">
            <w:pPr>
              <w:pStyle w:val="bulletlist"/>
              <w:numPr>
                <w:ilvl w:val="0"/>
                <w:numId w:val="0"/>
              </w:numPr>
              <w:rPr>
                <w:sz w:val="16"/>
                <w:szCs w:val="16"/>
              </w:rPr>
            </w:pPr>
            <w:r w:rsidRPr="000650E7">
              <w:rPr>
                <w:sz w:val="16"/>
                <w:szCs w:val="16"/>
              </w:rPr>
              <w:t>Length</w:t>
            </w:r>
            <w:r>
              <w:rPr>
                <w:sz w:val="16"/>
                <w:szCs w:val="16"/>
              </w:rPr>
              <w:t>=8, Width = 2.5</w:t>
            </w:r>
          </w:p>
        </w:tc>
      </w:tr>
      <w:tr w:rsidR="00645498" w:rsidTr="006677B1">
        <w:tc>
          <w:tcPr>
            <w:tcW w:w="1206" w:type="dxa"/>
          </w:tcPr>
          <w:p w:rsidR="00645498" w:rsidRPr="00AB2B67" w:rsidRDefault="00645498" w:rsidP="006677B1">
            <w:pPr>
              <w:pStyle w:val="bulletlist"/>
              <w:numPr>
                <w:ilvl w:val="0"/>
                <w:numId w:val="0"/>
              </w:numPr>
              <w:rPr>
                <w:sz w:val="16"/>
                <w:szCs w:val="16"/>
                <w:vertAlign w:val="subscript"/>
              </w:rPr>
            </w:pPr>
            <w:proofErr w:type="spellStart"/>
            <w:r>
              <w:rPr>
                <w:sz w:val="16"/>
                <w:szCs w:val="16"/>
              </w:rPr>
              <w:t>W</w:t>
            </w:r>
            <w:r>
              <w:rPr>
                <w:sz w:val="16"/>
                <w:szCs w:val="16"/>
                <w:vertAlign w:val="subscript"/>
              </w:rPr>
              <w:t>p</w:t>
            </w:r>
            <w:proofErr w:type="spellEnd"/>
          </w:p>
        </w:tc>
        <w:tc>
          <w:tcPr>
            <w:tcW w:w="1314" w:type="dxa"/>
          </w:tcPr>
          <w:p w:rsidR="00645498" w:rsidRPr="00671B1A" w:rsidRDefault="00645498" w:rsidP="006677B1">
            <w:pPr>
              <w:pStyle w:val="bulletlist"/>
              <w:numPr>
                <w:ilvl w:val="0"/>
                <w:numId w:val="0"/>
              </w:numPr>
              <w:rPr>
                <w:sz w:val="16"/>
                <w:szCs w:val="16"/>
              </w:rPr>
            </w:pPr>
            <w:r w:rsidRPr="00671B1A">
              <w:rPr>
                <w:sz w:val="16"/>
                <w:szCs w:val="16"/>
              </w:rPr>
              <w:t>10</w:t>
            </w:r>
          </w:p>
        </w:tc>
        <w:tc>
          <w:tcPr>
            <w:tcW w:w="1314" w:type="dxa"/>
          </w:tcPr>
          <w:p w:rsidR="00645498" w:rsidRPr="003D2D00" w:rsidRDefault="00645498" w:rsidP="006677B1">
            <w:pPr>
              <w:pStyle w:val="bulletlist"/>
              <w:numPr>
                <w:ilvl w:val="0"/>
                <w:numId w:val="0"/>
              </w:numPr>
              <w:rPr>
                <w:sz w:val="16"/>
                <w:szCs w:val="16"/>
                <w:vertAlign w:val="subscript"/>
              </w:rPr>
            </w:pPr>
            <w:r>
              <w:rPr>
                <w:sz w:val="16"/>
                <w:szCs w:val="16"/>
              </w:rPr>
              <w:t>Slot</w:t>
            </w:r>
            <w:r w:rsidR="00DB7F89">
              <w:rPr>
                <w:sz w:val="16"/>
                <w:szCs w:val="16"/>
              </w:rPr>
              <w:t>2</w:t>
            </w:r>
          </w:p>
        </w:tc>
        <w:tc>
          <w:tcPr>
            <w:tcW w:w="1314" w:type="dxa"/>
          </w:tcPr>
          <w:p w:rsidR="00645498" w:rsidRDefault="00645498" w:rsidP="006677B1">
            <w:pPr>
              <w:pStyle w:val="bulletlist"/>
              <w:numPr>
                <w:ilvl w:val="0"/>
                <w:numId w:val="0"/>
              </w:numPr>
            </w:pPr>
            <w:r w:rsidRPr="000650E7">
              <w:rPr>
                <w:sz w:val="16"/>
                <w:szCs w:val="16"/>
              </w:rPr>
              <w:t>Length</w:t>
            </w:r>
            <w:r w:rsidR="00DB7F89">
              <w:rPr>
                <w:sz w:val="16"/>
                <w:szCs w:val="16"/>
              </w:rPr>
              <w:t>=8</w:t>
            </w:r>
            <w:r>
              <w:rPr>
                <w:sz w:val="16"/>
                <w:szCs w:val="16"/>
              </w:rPr>
              <w:t>, Width = 2</w:t>
            </w:r>
          </w:p>
        </w:tc>
      </w:tr>
      <w:tr w:rsidR="00DB7F89" w:rsidTr="006677B1">
        <w:tc>
          <w:tcPr>
            <w:tcW w:w="1206" w:type="dxa"/>
          </w:tcPr>
          <w:p w:rsidR="00DB7F89" w:rsidRDefault="00DB7F89" w:rsidP="006677B1">
            <w:pPr>
              <w:pStyle w:val="bulletlist"/>
              <w:numPr>
                <w:ilvl w:val="0"/>
                <w:numId w:val="0"/>
              </w:numPr>
              <w:rPr>
                <w:sz w:val="16"/>
                <w:szCs w:val="16"/>
              </w:rPr>
            </w:pPr>
            <w:r>
              <w:rPr>
                <w:sz w:val="16"/>
                <w:szCs w:val="16"/>
              </w:rPr>
              <w:t>h</w:t>
            </w:r>
          </w:p>
        </w:tc>
        <w:tc>
          <w:tcPr>
            <w:tcW w:w="1314" w:type="dxa"/>
          </w:tcPr>
          <w:p w:rsidR="00DB7F89" w:rsidRPr="00671B1A" w:rsidRDefault="00DB7F89" w:rsidP="006677B1">
            <w:pPr>
              <w:pStyle w:val="bulletlist"/>
              <w:numPr>
                <w:ilvl w:val="0"/>
                <w:numId w:val="0"/>
              </w:numPr>
              <w:rPr>
                <w:sz w:val="16"/>
                <w:szCs w:val="16"/>
              </w:rPr>
            </w:pPr>
            <w:r>
              <w:rPr>
                <w:sz w:val="16"/>
                <w:szCs w:val="16"/>
              </w:rPr>
              <w:t>1.57</w:t>
            </w:r>
          </w:p>
        </w:tc>
        <w:tc>
          <w:tcPr>
            <w:tcW w:w="1314" w:type="dxa"/>
          </w:tcPr>
          <w:p w:rsidR="00DB7F89" w:rsidRDefault="00DB7F89" w:rsidP="006677B1">
            <w:pPr>
              <w:pStyle w:val="bulletlist"/>
              <w:numPr>
                <w:ilvl w:val="0"/>
                <w:numId w:val="0"/>
              </w:numPr>
              <w:rPr>
                <w:sz w:val="16"/>
                <w:szCs w:val="16"/>
              </w:rPr>
            </w:pPr>
            <w:r>
              <w:rPr>
                <w:sz w:val="16"/>
                <w:szCs w:val="16"/>
              </w:rPr>
              <w:t>H</w:t>
            </w:r>
          </w:p>
        </w:tc>
        <w:tc>
          <w:tcPr>
            <w:tcW w:w="1314" w:type="dxa"/>
          </w:tcPr>
          <w:p w:rsidR="00DB7F89" w:rsidRPr="000650E7" w:rsidRDefault="00DB7F89" w:rsidP="006677B1">
            <w:pPr>
              <w:pStyle w:val="bulletlist"/>
              <w:numPr>
                <w:ilvl w:val="0"/>
                <w:numId w:val="0"/>
              </w:numPr>
              <w:rPr>
                <w:sz w:val="16"/>
                <w:szCs w:val="16"/>
              </w:rPr>
            </w:pPr>
            <w:r>
              <w:rPr>
                <w:sz w:val="16"/>
                <w:szCs w:val="16"/>
              </w:rPr>
              <w:t>5.57</w:t>
            </w:r>
          </w:p>
        </w:tc>
      </w:tr>
    </w:tbl>
    <w:p w:rsidR="00DB7F89" w:rsidRDefault="00DB7F89" w:rsidP="00DB7F89">
      <w:pPr>
        <w:pStyle w:val="Heading1"/>
      </w:pPr>
      <w:r>
        <w:lastRenderedPageBreak/>
        <w:t>results</w:t>
      </w:r>
    </w:p>
    <w:p w:rsidR="00DB7F89" w:rsidRDefault="00C21256" w:rsidP="00DB7F89">
      <w:pPr>
        <w:pStyle w:val="Heading2"/>
      </w:pPr>
      <w:r>
        <w:t>Reflection Coefficient Characteristics</w:t>
      </w:r>
    </w:p>
    <w:p w:rsidR="00C21256" w:rsidRDefault="00C21256" w:rsidP="00C21256">
      <w:pPr>
        <w:pStyle w:val="ListParagraph"/>
        <w:tabs>
          <w:tab w:val="left" w:pos="7110"/>
        </w:tabs>
        <w:ind w:left="0"/>
        <w:jc w:val="both"/>
        <w:rPr>
          <w:rFonts w:ascii="Times New Roman" w:hAnsi="Times New Roman"/>
          <w:sz w:val="20"/>
          <w:szCs w:val="20"/>
        </w:rPr>
      </w:pPr>
      <w:r>
        <w:rPr>
          <w:rFonts w:ascii="Times New Roman" w:hAnsi="Times New Roman"/>
          <w:sz w:val="20"/>
          <w:szCs w:val="20"/>
        </w:rPr>
        <w:t xml:space="preserve">The PIFA has been simulated in HFSS. The reflection coefficient (S11) frequency responses of the proposed PIFA and MPIFA are shown in Fig. 4. The graph shows that conventional PIFA is operated in single band centered at 1.7 GHz at return loss of -17.1001 dB and the achieved bandwidth is 837.6 MHz, while meandered PIFA is showing dual band operation. The proposed MPIFA antenna resonant at 2 GHz and 2.6 GHz frequency and operating bandwidth of 1.5450 dB which covers following frequency bands: DCS (1710-1880 MHz), UMTS (1920-2170 MHz), Bluetooth/WLAN (2400-2480 MHz), GPS (1227-1575 MHz), </w:t>
      </w:r>
      <w:proofErr w:type="spellStart"/>
      <w:r>
        <w:rPr>
          <w:rFonts w:ascii="Times New Roman" w:hAnsi="Times New Roman"/>
          <w:sz w:val="20"/>
          <w:szCs w:val="20"/>
        </w:rPr>
        <w:t>WiMAX</w:t>
      </w:r>
      <w:proofErr w:type="spellEnd"/>
      <w:r>
        <w:rPr>
          <w:rFonts w:ascii="Times New Roman" w:hAnsi="Times New Roman"/>
          <w:sz w:val="20"/>
          <w:szCs w:val="20"/>
        </w:rPr>
        <w:t xml:space="preserve"> (2500-2690 MHz).</w:t>
      </w:r>
    </w:p>
    <w:p w:rsidR="00C21256" w:rsidRDefault="00C21256" w:rsidP="00C21256">
      <w:pPr>
        <w:pStyle w:val="ListParagraph"/>
        <w:tabs>
          <w:tab w:val="left" w:pos="7110"/>
        </w:tabs>
        <w:ind w:left="0"/>
        <w:jc w:val="both"/>
        <w:rPr>
          <w:rFonts w:ascii="Times New Roman" w:hAnsi="Times New Roman" w:cs="Times New Roman"/>
          <w:sz w:val="16"/>
          <w:szCs w:val="16"/>
        </w:rPr>
      </w:pPr>
      <w:r>
        <w:rPr>
          <w:rFonts w:ascii="Times New Roman" w:hAnsi="Times New Roman"/>
          <w:noProof/>
          <w:sz w:val="20"/>
          <w:szCs w:val="20"/>
        </w:rPr>
        <w:drawing>
          <wp:inline distT="0" distB="0" distL="0" distR="0" wp14:anchorId="09BE956E" wp14:editId="6F774F63">
            <wp:extent cx="3240634" cy="133136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1987" cy="1331922"/>
                    </a:xfrm>
                    <a:prstGeom prst="rect">
                      <a:avLst/>
                    </a:prstGeom>
                    <a:noFill/>
                    <a:ln>
                      <a:noFill/>
                    </a:ln>
                  </pic:spPr>
                </pic:pic>
              </a:graphicData>
            </a:graphic>
          </wp:inline>
        </w:drawing>
      </w:r>
      <w:r>
        <w:t xml:space="preserve">                                               </w:t>
      </w:r>
      <w:r w:rsidRPr="00C21256">
        <w:rPr>
          <w:rFonts w:ascii="Times New Roman" w:hAnsi="Times New Roman" w:cs="Times New Roman"/>
          <w:sz w:val="16"/>
          <w:szCs w:val="16"/>
        </w:rPr>
        <w:t>(a)</w:t>
      </w:r>
    </w:p>
    <w:p w:rsidR="00C21256" w:rsidRPr="00C21256" w:rsidRDefault="00C21256" w:rsidP="00C21256">
      <w:pPr>
        <w:pStyle w:val="ListParagraph"/>
        <w:tabs>
          <w:tab w:val="left" w:pos="7110"/>
        </w:tabs>
        <w:ind w:left="0"/>
        <w:jc w:val="both"/>
        <w:rPr>
          <w:rFonts w:ascii="Times New Roman" w:hAnsi="Times New Roman"/>
          <w:sz w:val="20"/>
          <w:szCs w:val="20"/>
        </w:rPr>
      </w:pPr>
      <w:r>
        <w:rPr>
          <w:rFonts w:ascii="Times New Roman" w:hAnsi="Times New Roman"/>
          <w:noProof/>
          <w:sz w:val="20"/>
          <w:szCs w:val="20"/>
        </w:rPr>
        <w:drawing>
          <wp:inline distT="0" distB="0" distL="0" distR="0">
            <wp:extent cx="3379405" cy="13386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5546" cy="1337153"/>
                    </a:xfrm>
                    <a:prstGeom prst="rect">
                      <a:avLst/>
                    </a:prstGeom>
                    <a:noFill/>
                    <a:ln>
                      <a:noFill/>
                    </a:ln>
                  </pic:spPr>
                </pic:pic>
              </a:graphicData>
            </a:graphic>
          </wp:inline>
        </w:drawing>
      </w:r>
    </w:p>
    <w:p w:rsidR="00C07A6F" w:rsidRDefault="00C07A6F" w:rsidP="00C21256">
      <w:pPr>
        <w:pStyle w:val="ListParagraph"/>
        <w:tabs>
          <w:tab w:val="left" w:pos="7110"/>
        </w:tabs>
        <w:ind w:left="0"/>
        <w:jc w:val="both"/>
        <w:rPr>
          <w:color w:val="231F20"/>
          <w:sz w:val="16"/>
          <w:szCs w:val="16"/>
        </w:rPr>
      </w:pPr>
      <w:r>
        <w:rPr>
          <w:color w:val="231F20"/>
          <w:sz w:val="16"/>
          <w:szCs w:val="16"/>
        </w:rPr>
        <w:t xml:space="preserve">                                                                 (b)</w:t>
      </w:r>
    </w:p>
    <w:p w:rsidR="00C21256" w:rsidRDefault="00C21256" w:rsidP="00C21256">
      <w:pPr>
        <w:pStyle w:val="ListParagraph"/>
        <w:tabs>
          <w:tab w:val="left" w:pos="7110"/>
        </w:tabs>
        <w:ind w:left="0"/>
        <w:jc w:val="both"/>
        <w:rPr>
          <w:rFonts w:ascii="Times New Roman" w:hAnsi="Times New Roman"/>
          <w:sz w:val="16"/>
          <w:szCs w:val="16"/>
        </w:rPr>
      </w:pPr>
      <w:proofErr w:type="gramStart"/>
      <w:r w:rsidRPr="00C21256">
        <w:rPr>
          <w:color w:val="231F20"/>
          <w:sz w:val="16"/>
          <w:szCs w:val="16"/>
        </w:rPr>
        <w:t>Fig</w:t>
      </w:r>
      <w:r>
        <w:rPr>
          <w:color w:val="231F20"/>
          <w:sz w:val="16"/>
          <w:szCs w:val="16"/>
        </w:rPr>
        <w:t>. 5.</w:t>
      </w:r>
      <w:r w:rsidR="00611BB1">
        <w:rPr>
          <w:color w:val="231F20"/>
          <w:sz w:val="16"/>
          <w:szCs w:val="16"/>
        </w:rPr>
        <w:t>1.</w:t>
      </w:r>
      <w:proofErr w:type="gramEnd"/>
      <w:r>
        <w:rPr>
          <w:color w:val="231F20"/>
          <w:sz w:val="16"/>
          <w:szCs w:val="16"/>
        </w:rPr>
        <w:t xml:space="preserve"> </w:t>
      </w:r>
      <w:r w:rsidRPr="007C5648">
        <w:rPr>
          <w:rFonts w:ascii="Times New Roman" w:hAnsi="Times New Roman"/>
          <w:b/>
          <w:sz w:val="16"/>
          <w:szCs w:val="16"/>
        </w:rPr>
        <w:t xml:space="preserve"> </w:t>
      </w:r>
      <w:r w:rsidRPr="007C5648">
        <w:rPr>
          <w:rFonts w:ascii="Times New Roman" w:hAnsi="Times New Roman"/>
          <w:sz w:val="16"/>
          <w:szCs w:val="16"/>
        </w:rPr>
        <w:t>Reflection coefficient (S11) fre</w:t>
      </w:r>
      <w:r>
        <w:rPr>
          <w:rFonts w:ascii="Times New Roman" w:hAnsi="Times New Roman"/>
          <w:sz w:val="16"/>
          <w:szCs w:val="16"/>
        </w:rPr>
        <w:t>quency response of the (a) PIFA</w:t>
      </w:r>
      <w:r w:rsidRPr="007C5648">
        <w:rPr>
          <w:rFonts w:ascii="Times New Roman" w:hAnsi="Times New Roman"/>
          <w:sz w:val="16"/>
          <w:szCs w:val="16"/>
        </w:rPr>
        <w:t xml:space="preserve"> and (b) Meander</w:t>
      </w:r>
      <w:r w:rsidR="008772C5">
        <w:rPr>
          <w:rFonts w:ascii="Times New Roman" w:hAnsi="Times New Roman"/>
          <w:sz w:val="16"/>
          <w:szCs w:val="16"/>
        </w:rPr>
        <w:t>ed</w:t>
      </w:r>
      <w:r w:rsidRPr="007C5648">
        <w:rPr>
          <w:rFonts w:ascii="Times New Roman" w:hAnsi="Times New Roman"/>
          <w:sz w:val="16"/>
          <w:szCs w:val="16"/>
        </w:rPr>
        <w:t xml:space="preserve"> PIFA</w:t>
      </w:r>
    </w:p>
    <w:p w:rsidR="00C21256" w:rsidRDefault="00C21256" w:rsidP="00C21256">
      <w:pPr>
        <w:pStyle w:val="ListParagraph"/>
        <w:tabs>
          <w:tab w:val="left" w:pos="7110"/>
        </w:tabs>
        <w:ind w:left="0"/>
        <w:jc w:val="both"/>
        <w:rPr>
          <w:rFonts w:ascii="Times New Roman" w:hAnsi="Times New Roman"/>
          <w:sz w:val="20"/>
          <w:szCs w:val="20"/>
        </w:rPr>
      </w:pPr>
      <w:r>
        <w:rPr>
          <w:rFonts w:ascii="Times New Roman" w:hAnsi="Times New Roman"/>
          <w:sz w:val="20"/>
          <w:szCs w:val="20"/>
        </w:rPr>
        <w:t xml:space="preserve">It is noted that as applying the meandered slots on conventional PIFA, multiband operation is achieved and bandwidth of the antenna also enhanced. </w:t>
      </w:r>
    </w:p>
    <w:p w:rsidR="00C21256" w:rsidRDefault="00C21256" w:rsidP="00C21256">
      <w:pPr>
        <w:pStyle w:val="Heading2"/>
      </w:pPr>
      <w:r>
        <w:t>Radiation Pattern</w:t>
      </w:r>
    </w:p>
    <w:p w:rsidR="00611BB1" w:rsidRDefault="00611BB1" w:rsidP="00611BB1">
      <w:pPr>
        <w:pStyle w:val="ListParagraph"/>
        <w:tabs>
          <w:tab w:val="left" w:pos="7110"/>
        </w:tabs>
        <w:ind w:left="0"/>
        <w:jc w:val="both"/>
        <w:rPr>
          <w:rFonts w:ascii="Times New Roman" w:hAnsi="Times New Roman"/>
          <w:sz w:val="20"/>
          <w:szCs w:val="20"/>
        </w:rPr>
      </w:pPr>
      <w:r>
        <w:rPr>
          <w:rFonts w:ascii="Times New Roman" w:hAnsi="Times New Roman"/>
          <w:sz w:val="20"/>
          <w:szCs w:val="20"/>
        </w:rPr>
        <w:t>2 D radiation pattern of proposed conventional PIFA and MPIFA are shown in Fig.5.2</w:t>
      </w:r>
    </w:p>
    <w:p w:rsidR="00611BB1" w:rsidRDefault="002F3841" w:rsidP="00611BB1">
      <w:pPr>
        <w:pStyle w:val="ListParagraph"/>
        <w:tabs>
          <w:tab w:val="left" w:pos="7110"/>
        </w:tabs>
        <w:ind w:left="0"/>
        <w:jc w:val="both"/>
        <w:rPr>
          <w:rFonts w:ascii="Times New Roman" w:hAnsi="Times New Roman"/>
          <w:sz w:val="20"/>
          <w:szCs w:val="20"/>
        </w:rPr>
      </w:pPr>
      <w:r>
        <w:rPr>
          <w:rFonts w:ascii="Times New Roman" w:hAnsi="Times New Roman"/>
          <w:noProof/>
          <w:sz w:val="20"/>
          <w:szCs w:val="20"/>
        </w:rPr>
        <w:t xml:space="preserve">         </w:t>
      </w:r>
      <w:r w:rsidR="00611BB1">
        <w:rPr>
          <w:rFonts w:ascii="Times New Roman" w:hAnsi="Times New Roman"/>
          <w:noProof/>
          <w:sz w:val="20"/>
          <w:szCs w:val="20"/>
        </w:rPr>
        <w:drawing>
          <wp:inline distT="0" distB="0" distL="0" distR="0">
            <wp:extent cx="2238452" cy="13386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338635"/>
                    </a:xfrm>
                    <a:prstGeom prst="rect">
                      <a:avLst/>
                    </a:prstGeom>
                    <a:noFill/>
                    <a:ln>
                      <a:noFill/>
                    </a:ln>
                  </pic:spPr>
                </pic:pic>
              </a:graphicData>
            </a:graphic>
          </wp:inline>
        </w:drawing>
      </w:r>
    </w:p>
    <w:p w:rsidR="00611BB1" w:rsidRPr="002F3841" w:rsidRDefault="00611BB1" w:rsidP="00611BB1">
      <w:pPr>
        <w:jc w:val="both"/>
        <w:rPr>
          <w:sz w:val="16"/>
          <w:szCs w:val="16"/>
        </w:rPr>
      </w:pPr>
      <w:r w:rsidRPr="002F3841">
        <w:rPr>
          <w:sz w:val="16"/>
          <w:szCs w:val="16"/>
        </w:rPr>
        <w:t xml:space="preserve">                                 </w:t>
      </w:r>
      <w:r w:rsidR="002F3841">
        <w:rPr>
          <w:sz w:val="16"/>
          <w:szCs w:val="16"/>
        </w:rPr>
        <w:t xml:space="preserve">                  </w:t>
      </w:r>
      <w:r w:rsidRPr="002F3841">
        <w:rPr>
          <w:sz w:val="16"/>
          <w:szCs w:val="16"/>
        </w:rPr>
        <w:t>(a)</w:t>
      </w:r>
    </w:p>
    <w:p w:rsidR="00C21256" w:rsidRPr="00C21256" w:rsidRDefault="00C21256" w:rsidP="00C21256"/>
    <w:p w:rsidR="00C21256" w:rsidRPr="007C5648" w:rsidRDefault="00B26626" w:rsidP="00C21256">
      <w:pPr>
        <w:pStyle w:val="ListParagraph"/>
        <w:tabs>
          <w:tab w:val="left" w:pos="7110"/>
        </w:tabs>
        <w:ind w:left="0"/>
        <w:jc w:val="both"/>
        <w:rPr>
          <w:rFonts w:ascii="Times New Roman" w:hAnsi="Times New Roman"/>
          <w:sz w:val="16"/>
          <w:szCs w:val="16"/>
        </w:rPr>
      </w:pPr>
      <w:r>
        <w:rPr>
          <w:rFonts w:ascii="Times New Roman" w:hAnsi="Times New Roman"/>
          <w:noProof/>
          <w:sz w:val="20"/>
          <w:szCs w:val="20"/>
        </w:rPr>
        <w:t xml:space="preserve">      </w:t>
      </w:r>
      <w:r w:rsidR="00611BB1">
        <w:rPr>
          <w:rFonts w:ascii="Times New Roman" w:hAnsi="Times New Roman"/>
          <w:noProof/>
          <w:sz w:val="20"/>
          <w:szCs w:val="20"/>
        </w:rPr>
        <w:drawing>
          <wp:inline distT="0" distB="0" distL="0" distR="0">
            <wp:extent cx="2245766" cy="122163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5995" cy="1221763"/>
                    </a:xfrm>
                    <a:prstGeom prst="rect">
                      <a:avLst/>
                    </a:prstGeom>
                    <a:noFill/>
                    <a:ln>
                      <a:noFill/>
                    </a:ln>
                  </pic:spPr>
                </pic:pic>
              </a:graphicData>
            </a:graphic>
          </wp:inline>
        </w:drawing>
      </w:r>
    </w:p>
    <w:p w:rsidR="00C21256" w:rsidRDefault="00611BB1" w:rsidP="00234EA4">
      <w:pPr>
        <w:jc w:val="both"/>
        <w:rPr>
          <w:color w:val="231F20"/>
          <w:sz w:val="16"/>
          <w:szCs w:val="16"/>
        </w:rPr>
      </w:pPr>
      <w:r>
        <w:rPr>
          <w:color w:val="231F20"/>
          <w:sz w:val="16"/>
          <w:szCs w:val="16"/>
        </w:rPr>
        <w:t xml:space="preserve">                                    </w:t>
      </w:r>
      <w:r w:rsidR="00B26626">
        <w:rPr>
          <w:color w:val="231F20"/>
          <w:sz w:val="16"/>
          <w:szCs w:val="16"/>
        </w:rPr>
        <w:t xml:space="preserve">  </w:t>
      </w:r>
      <w:r w:rsidR="001A6908">
        <w:rPr>
          <w:color w:val="231F20"/>
          <w:sz w:val="16"/>
          <w:szCs w:val="16"/>
        </w:rPr>
        <w:t xml:space="preserve">  </w:t>
      </w:r>
      <w:r>
        <w:rPr>
          <w:color w:val="231F20"/>
          <w:sz w:val="16"/>
          <w:szCs w:val="16"/>
        </w:rPr>
        <w:t xml:space="preserve"> (b)</w:t>
      </w:r>
    </w:p>
    <w:p w:rsidR="00611BB1" w:rsidRDefault="00611BB1" w:rsidP="00611BB1">
      <w:pPr>
        <w:pStyle w:val="ListParagraph"/>
        <w:tabs>
          <w:tab w:val="left" w:pos="7110"/>
        </w:tabs>
        <w:ind w:left="0"/>
        <w:jc w:val="both"/>
        <w:rPr>
          <w:rFonts w:ascii="Times New Roman" w:hAnsi="Times New Roman"/>
          <w:sz w:val="16"/>
          <w:szCs w:val="16"/>
        </w:rPr>
      </w:pPr>
      <w:r w:rsidRPr="00611BB1">
        <w:rPr>
          <w:rFonts w:ascii="Times New Roman" w:hAnsi="Times New Roman" w:cs="Times New Roman"/>
          <w:color w:val="231F20"/>
          <w:sz w:val="16"/>
          <w:szCs w:val="16"/>
        </w:rPr>
        <w:t>Fig.5.2.</w:t>
      </w:r>
      <w:r>
        <w:rPr>
          <w:color w:val="231F20"/>
          <w:sz w:val="16"/>
          <w:szCs w:val="16"/>
        </w:rPr>
        <w:t xml:space="preserve"> </w:t>
      </w:r>
      <w:r w:rsidRPr="001F038C">
        <w:rPr>
          <w:rFonts w:ascii="Times New Roman" w:hAnsi="Times New Roman"/>
          <w:sz w:val="16"/>
          <w:szCs w:val="16"/>
        </w:rPr>
        <w:t xml:space="preserve">2 D radiation pattern </w:t>
      </w:r>
      <w:proofErr w:type="gramStart"/>
      <w:r w:rsidRPr="001F038C">
        <w:rPr>
          <w:rFonts w:ascii="Times New Roman" w:hAnsi="Times New Roman"/>
          <w:sz w:val="16"/>
          <w:szCs w:val="16"/>
        </w:rPr>
        <w:t>of</w:t>
      </w:r>
      <w:r>
        <w:rPr>
          <w:rFonts w:ascii="Times New Roman" w:hAnsi="Times New Roman"/>
          <w:sz w:val="16"/>
          <w:szCs w:val="16"/>
        </w:rPr>
        <w:t xml:space="preserve"> </w:t>
      </w:r>
      <w:r w:rsidRPr="001F038C">
        <w:rPr>
          <w:rFonts w:ascii="Times New Roman" w:hAnsi="Times New Roman"/>
          <w:sz w:val="16"/>
          <w:szCs w:val="16"/>
        </w:rPr>
        <w:t xml:space="preserve"> PIFA</w:t>
      </w:r>
      <w:proofErr w:type="gramEnd"/>
      <w:r w:rsidRPr="001F038C">
        <w:rPr>
          <w:rFonts w:ascii="Times New Roman" w:hAnsi="Times New Roman"/>
          <w:sz w:val="16"/>
          <w:szCs w:val="16"/>
        </w:rPr>
        <w:t xml:space="preserve"> for E and H plane (a) at 1.7 GHz, and for MPIFA (b) at 2 and 2.6 GHz </w:t>
      </w:r>
    </w:p>
    <w:p w:rsidR="00611BB1" w:rsidRDefault="00611BB1" w:rsidP="00611BB1">
      <w:pPr>
        <w:pStyle w:val="ListParagraph"/>
        <w:tabs>
          <w:tab w:val="left" w:pos="7110"/>
        </w:tabs>
        <w:ind w:left="0"/>
        <w:jc w:val="both"/>
        <w:rPr>
          <w:rFonts w:ascii="Times New Roman" w:hAnsi="Times New Roman"/>
          <w:sz w:val="20"/>
          <w:szCs w:val="20"/>
        </w:rPr>
      </w:pPr>
      <w:r>
        <w:rPr>
          <w:rFonts w:ascii="Times New Roman" w:hAnsi="Times New Roman"/>
          <w:sz w:val="20"/>
          <w:szCs w:val="20"/>
        </w:rPr>
        <w:t xml:space="preserve">Since the antennas are electrically very small and omnidirectional radiation pattern is achieved for PIFA antenna but for MPIFA antenna, directional radiation pattern is achieved. For conventional PIFA, gain of the antenna is 9.1874 </w:t>
      </w:r>
      <w:proofErr w:type="spellStart"/>
      <w:r>
        <w:rPr>
          <w:rFonts w:ascii="Times New Roman" w:hAnsi="Times New Roman"/>
          <w:sz w:val="20"/>
          <w:szCs w:val="20"/>
        </w:rPr>
        <w:t>dB.</w:t>
      </w:r>
      <w:proofErr w:type="spellEnd"/>
      <w:r>
        <w:rPr>
          <w:rFonts w:ascii="Times New Roman" w:hAnsi="Times New Roman"/>
          <w:sz w:val="20"/>
          <w:szCs w:val="20"/>
        </w:rPr>
        <w:t xml:space="preserve"> </w:t>
      </w:r>
      <w:r w:rsidRPr="005D4ED8">
        <w:rPr>
          <w:rFonts w:ascii="Times New Roman" w:hAnsi="Times New Roman"/>
          <w:sz w:val="20"/>
          <w:szCs w:val="20"/>
        </w:rPr>
        <w:t>It is clear from the plot that gain of the proposed antenna at both resonance frequencies is good</w:t>
      </w:r>
      <w:r>
        <w:rPr>
          <w:rFonts w:ascii="Times New Roman" w:hAnsi="Times New Roman"/>
          <w:sz w:val="20"/>
          <w:szCs w:val="20"/>
        </w:rPr>
        <w:t>. At 2</w:t>
      </w:r>
      <w:r w:rsidRPr="00C70562">
        <w:rPr>
          <w:rFonts w:ascii="Times New Roman" w:hAnsi="Times New Roman"/>
          <w:sz w:val="20"/>
          <w:szCs w:val="20"/>
        </w:rPr>
        <w:t xml:space="preserve"> GHz band, gain of the antenna is </w:t>
      </w:r>
      <w:r>
        <w:rPr>
          <w:rFonts w:ascii="Times New Roman" w:hAnsi="Times New Roman"/>
          <w:sz w:val="20"/>
          <w:szCs w:val="20"/>
        </w:rPr>
        <w:t>11.1197 dB and at 2.6</w:t>
      </w:r>
      <w:r w:rsidRPr="00C70562">
        <w:rPr>
          <w:rFonts w:ascii="Times New Roman" w:hAnsi="Times New Roman"/>
          <w:sz w:val="20"/>
          <w:szCs w:val="20"/>
        </w:rPr>
        <w:t xml:space="preserve"> GHz band gain is </w:t>
      </w:r>
      <w:r>
        <w:rPr>
          <w:rFonts w:ascii="Times New Roman" w:hAnsi="Times New Roman"/>
          <w:sz w:val="20"/>
          <w:szCs w:val="20"/>
        </w:rPr>
        <w:t>6.9596</w:t>
      </w:r>
      <w:r w:rsidRPr="00C70562">
        <w:rPr>
          <w:rFonts w:ascii="Times New Roman" w:hAnsi="Times New Roman"/>
          <w:sz w:val="20"/>
          <w:szCs w:val="20"/>
        </w:rPr>
        <w:t xml:space="preserve"> </w:t>
      </w:r>
      <w:proofErr w:type="spellStart"/>
      <w:r w:rsidRPr="00C70562">
        <w:rPr>
          <w:rFonts w:ascii="Times New Roman" w:hAnsi="Times New Roman"/>
          <w:sz w:val="20"/>
          <w:szCs w:val="20"/>
        </w:rPr>
        <w:t>dB.</w:t>
      </w:r>
      <w:proofErr w:type="spellEnd"/>
      <w:r>
        <w:rPr>
          <w:rFonts w:ascii="Times New Roman" w:hAnsi="Times New Roman"/>
          <w:sz w:val="20"/>
          <w:szCs w:val="20"/>
        </w:rPr>
        <w:t xml:space="preserve"> </w:t>
      </w:r>
    </w:p>
    <w:p w:rsidR="00611BB1" w:rsidRDefault="00611BB1" w:rsidP="00611BB1">
      <w:pPr>
        <w:pStyle w:val="Heading2"/>
      </w:pPr>
      <w:r>
        <w:t>Far Field Radiation Pattern</w:t>
      </w:r>
    </w:p>
    <w:p w:rsidR="001D2DFD" w:rsidRPr="001D2DFD" w:rsidRDefault="001D2DFD" w:rsidP="001D2DFD"/>
    <w:p w:rsidR="00611BB1" w:rsidRPr="00611BB1" w:rsidRDefault="00611BB1" w:rsidP="00611BB1">
      <w:r>
        <w:rPr>
          <w:noProof/>
        </w:rPr>
        <w:drawing>
          <wp:inline distT="0" distB="0" distL="0" distR="0">
            <wp:extent cx="3189605" cy="841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89605" cy="841375"/>
                    </a:xfrm>
                    <a:prstGeom prst="rect">
                      <a:avLst/>
                    </a:prstGeom>
                    <a:noFill/>
                    <a:ln>
                      <a:noFill/>
                    </a:ln>
                  </pic:spPr>
                </pic:pic>
              </a:graphicData>
            </a:graphic>
          </wp:inline>
        </w:drawing>
      </w:r>
    </w:p>
    <w:p w:rsidR="001D2DFD" w:rsidRPr="00BD5D50" w:rsidRDefault="001D2DFD" w:rsidP="001D2DFD">
      <w:pPr>
        <w:jc w:val="both"/>
        <w:rPr>
          <w:sz w:val="16"/>
          <w:szCs w:val="16"/>
        </w:rPr>
      </w:pPr>
      <w:proofErr w:type="gramStart"/>
      <w:r>
        <w:rPr>
          <w:sz w:val="16"/>
          <w:szCs w:val="16"/>
        </w:rPr>
        <w:t>Fig. 5.3</w:t>
      </w:r>
      <w:r w:rsidRPr="001D2DFD">
        <w:rPr>
          <w:sz w:val="16"/>
          <w:szCs w:val="16"/>
        </w:rPr>
        <w:t>.</w:t>
      </w:r>
      <w:proofErr w:type="gramEnd"/>
      <w:r w:rsidRPr="00BD5D50">
        <w:rPr>
          <w:b/>
          <w:sz w:val="16"/>
          <w:szCs w:val="16"/>
        </w:rPr>
        <w:t xml:space="preserve"> </w:t>
      </w:r>
      <w:r w:rsidRPr="00BD5D50">
        <w:rPr>
          <w:sz w:val="16"/>
          <w:szCs w:val="16"/>
        </w:rPr>
        <w:t>Far field</w:t>
      </w:r>
      <w:r w:rsidRPr="00BD5D50">
        <w:rPr>
          <w:b/>
          <w:sz w:val="16"/>
          <w:szCs w:val="16"/>
        </w:rPr>
        <w:t xml:space="preserve"> </w:t>
      </w:r>
      <w:r w:rsidRPr="00BD5D50">
        <w:rPr>
          <w:sz w:val="16"/>
          <w:szCs w:val="16"/>
        </w:rPr>
        <w:t>gain radiation</w:t>
      </w:r>
      <w:r w:rsidRPr="00BD5D50">
        <w:rPr>
          <w:b/>
          <w:sz w:val="16"/>
          <w:szCs w:val="16"/>
        </w:rPr>
        <w:t xml:space="preserve"> </w:t>
      </w:r>
      <w:r w:rsidRPr="00BD5D50">
        <w:rPr>
          <w:sz w:val="16"/>
          <w:szCs w:val="16"/>
        </w:rPr>
        <w:t xml:space="preserve">patterns </w:t>
      </w:r>
      <w:proofErr w:type="gramStart"/>
      <w:r w:rsidRPr="00BD5D50">
        <w:rPr>
          <w:sz w:val="16"/>
          <w:szCs w:val="16"/>
        </w:rPr>
        <w:t>of  (</w:t>
      </w:r>
      <w:proofErr w:type="gramEnd"/>
      <w:r w:rsidRPr="00BD5D50">
        <w:rPr>
          <w:sz w:val="16"/>
          <w:szCs w:val="16"/>
        </w:rPr>
        <w:t>a) PIFA at 1.7 GHz, and (b) M</w:t>
      </w:r>
      <w:r w:rsidR="0067383F">
        <w:rPr>
          <w:sz w:val="16"/>
          <w:szCs w:val="16"/>
        </w:rPr>
        <w:t xml:space="preserve">eandered </w:t>
      </w:r>
      <w:r w:rsidRPr="00BD5D50">
        <w:rPr>
          <w:sz w:val="16"/>
          <w:szCs w:val="16"/>
        </w:rPr>
        <w:t>PIFA at 2 and 2.6 GHz</w:t>
      </w:r>
    </w:p>
    <w:p w:rsidR="001D2DFD" w:rsidRDefault="001D2DFD" w:rsidP="001D2DFD">
      <w:pPr>
        <w:pStyle w:val="NoSpacing"/>
        <w:tabs>
          <w:tab w:val="left" w:pos="630"/>
        </w:tabs>
        <w:jc w:val="both"/>
        <w:rPr>
          <w:rFonts w:eastAsiaTheme="minorHAnsi" w:cstheme="minorBidi"/>
          <w:b/>
          <w:sz w:val="24"/>
          <w:szCs w:val="24"/>
        </w:rPr>
      </w:pPr>
    </w:p>
    <w:p w:rsidR="00B72D5A" w:rsidRPr="001D2DFD" w:rsidRDefault="00B72D5A" w:rsidP="001D2DFD">
      <w:pPr>
        <w:pStyle w:val="Heading1"/>
      </w:pPr>
      <w:r>
        <w:t>CONCLUSION</w:t>
      </w:r>
    </w:p>
    <w:p w:rsidR="001D2DFD" w:rsidRPr="00BD5D50" w:rsidRDefault="001D2DFD" w:rsidP="001D2DFD">
      <w:pPr>
        <w:pStyle w:val="ListParagraph"/>
        <w:ind w:left="0"/>
        <w:jc w:val="both"/>
        <w:rPr>
          <w:rFonts w:ascii="Times New Roman" w:hAnsi="Times New Roman"/>
          <w:b/>
          <w:sz w:val="24"/>
          <w:szCs w:val="24"/>
        </w:rPr>
      </w:pPr>
      <w:r>
        <w:rPr>
          <w:rFonts w:ascii="Times New Roman" w:hAnsi="Times New Roman"/>
          <w:sz w:val="20"/>
          <w:szCs w:val="20"/>
        </w:rPr>
        <w:t xml:space="preserve">Meander slots structures were applied to conventional PIFA to overcome the limitations of narrow bandwidth, single band operation. The main objective of this research work is to compare the advantages of meandered PIFA over conventional PIFA. The proposed meandered structure covers DCS (1710-1880 MHz), UMTS (1920-2170 MHz), Bluetooth/WLAN (2400-2480 MHz), GPS (1227-1575 MHz), </w:t>
      </w:r>
      <w:proofErr w:type="spellStart"/>
      <w:proofErr w:type="gramStart"/>
      <w:r>
        <w:rPr>
          <w:rFonts w:ascii="Times New Roman" w:hAnsi="Times New Roman"/>
          <w:sz w:val="20"/>
          <w:szCs w:val="20"/>
        </w:rPr>
        <w:t>WiMAX</w:t>
      </w:r>
      <w:proofErr w:type="spellEnd"/>
      <w:proofErr w:type="gramEnd"/>
      <w:r>
        <w:rPr>
          <w:rFonts w:ascii="Times New Roman" w:hAnsi="Times New Roman"/>
          <w:sz w:val="20"/>
          <w:szCs w:val="20"/>
        </w:rPr>
        <w:t xml:space="preserve"> (2500-2690 MHz). Proposed meandered PIFA achieved multiband, wide bandwidth and large gain as compared to conventional PIFA. The peak gain of PIFA is 27.56 dB, radiation efficiency </w:t>
      </w:r>
      <w:r>
        <w:rPr>
          <w:rFonts w:ascii="Times New Roman" w:hAnsi="Times New Roman"/>
          <w:sz w:val="20"/>
          <w:szCs w:val="20"/>
        </w:rPr>
        <w:lastRenderedPageBreak/>
        <w:t>is 24.443 % and the peak gain of MPIFA is 84.357 dB, radiation efficiency is 82.148 %. T</w:t>
      </w:r>
      <w:r w:rsidRPr="007A235A">
        <w:rPr>
          <w:rFonts w:ascii="Times New Roman" w:hAnsi="Times New Roman"/>
          <w:sz w:val="20"/>
          <w:szCs w:val="20"/>
        </w:rPr>
        <w:t xml:space="preserve">he proposed MPIFA has compact in size and can be used in </w:t>
      </w:r>
      <w:r>
        <w:rPr>
          <w:rFonts w:ascii="Times New Roman" w:hAnsi="Times New Roman"/>
          <w:sz w:val="20"/>
          <w:szCs w:val="20"/>
        </w:rPr>
        <w:t>portable</w:t>
      </w:r>
      <w:r w:rsidRPr="007A235A">
        <w:rPr>
          <w:rFonts w:ascii="Times New Roman" w:hAnsi="Times New Roman"/>
          <w:sz w:val="20"/>
          <w:szCs w:val="20"/>
        </w:rPr>
        <w:t xml:space="preserve"> devices.</w:t>
      </w:r>
    </w:p>
    <w:p w:rsidR="008A55B5" w:rsidRDefault="00302645" w:rsidP="00302645">
      <w:pPr>
        <w:pStyle w:val="Heading1"/>
        <w:numPr>
          <w:ilvl w:val="0"/>
          <w:numId w:val="0"/>
        </w:numPr>
        <w:jc w:val="both"/>
      </w:pPr>
      <w:r>
        <w:t xml:space="preserve">            </w:t>
      </w:r>
      <w:r w:rsidR="001A6908">
        <w:t xml:space="preserve">                         </w:t>
      </w:r>
      <w:r w:rsidR="008A55B5">
        <w:t>References</w:t>
      </w:r>
    </w:p>
    <w:p w:rsidR="001D2DFD" w:rsidRDefault="001D2DFD" w:rsidP="001D2DFD">
      <w:pPr>
        <w:jc w:val="both"/>
        <w:rPr>
          <w:rFonts w:ascii="TimesNewRoman" w:hAnsi="TimesNewRoman" w:cs="TimesNewRoman"/>
          <w:sz w:val="17"/>
          <w:szCs w:val="17"/>
        </w:rPr>
      </w:pPr>
      <w:r w:rsidRPr="005D0D97">
        <w:rPr>
          <w:sz w:val="17"/>
          <w:szCs w:val="17"/>
        </w:rPr>
        <w:t>[1] H. T</w:t>
      </w:r>
      <w:r>
        <w:rPr>
          <w:sz w:val="17"/>
          <w:szCs w:val="17"/>
        </w:rPr>
        <w:t xml:space="preserve">. </w:t>
      </w:r>
      <w:proofErr w:type="spellStart"/>
      <w:r>
        <w:rPr>
          <w:sz w:val="17"/>
          <w:szCs w:val="17"/>
        </w:rPr>
        <w:t>Chattha</w:t>
      </w:r>
      <w:proofErr w:type="spellEnd"/>
      <w:r>
        <w:rPr>
          <w:sz w:val="17"/>
          <w:szCs w:val="17"/>
        </w:rPr>
        <w:t xml:space="preserve">, Y. Huang, and Y. Lu, </w:t>
      </w:r>
      <w:proofErr w:type="gramStart"/>
      <w:r>
        <w:rPr>
          <w:sz w:val="17"/>
          <w:szCs w:val="17"/>
        </w:rPr>
        <w:t>“</w:t>
      </w:r>
      <w:r w:rsidRPr="005D0D97">
        <w:rPr>
          <w:sz w:val="17"/>
          <w:szCs w:val="17"/>
        </w:rPr>
        <w:t xml:space="preserve"> </w:t>
      </w:r>
      <w:r w:rsidRPr="005D0D97">
        <w:rPr>
          <w:rFonts w:ascii="TimesNewRoman" w:hAnsi="TimesNewRoman" w:cs="TimesNewRoman"/>
          <w:sz w:val="17"/>
          <w:szCs w:val="17"/>
        </w:rPr>
        <w:t>A</w:t>
      </w:r>
      <w:proofErr w:type="gramEnd"/>
      <w:r w:rsidRPr="005D0D97">
        <w:rPr>
          <w:rFonts w:ascii="TimesNewRoman" w:hAnsi="TimesNewRoman" w:cs="TimesNewRoman"/>
          <w:sz w:val="17"/>
          <w:szCs w:val="17"/>
        </w:rPr>
        <w:t xml:space="preserve"> Further Study of Planar </w:t>
      </w:r>
      <w:r>
        <w:rPr>
          <w:rFonts w:ascii="TimesNewRoman" w:hAnsi="TimesNewRoman" w:cs="TimesNewRoman"/>
          <w:sz w:val="17"/>
          <w:szCs w:val="17"/>
        </w:rPr>
        <w:t xml:space="preserve"> </w:t>
      </w:r>
    </w:p>
    <w:p w:rsidR="001D2DFD" w:rsidRPr="005D0D97" w:rsidRDefault="001D2DFD" w:rsidP="001D2DFD">
      <w:pPr>
        <w:jc w:val="both"/>
        <w:rPr>
          <w:rFonts w:ascii="TimesNewRoman" w:hAnsi="TimesNewRoman" w:cs="TimesNewRoman"/>
          <w:sz w:val="17"/>
          <w:szCs w:val="17"/>
        </w:rPr>
      </w:pPr>
      <w:r>
        <w:rPr>
          <w:rFonts w:ascii="TimesNewRoman" w:hAnsi="TimesNewRoman" w:cs="TimesNewRoman"/>
          <w:sz w:val="17"/>
          <w:szCs w:val="17"/>
        </w:rPr>
        <w:t xml:space="preserve">     </w:t>
      </w:r>
      <w:proofErr w:type="gramStart"/>
      <w:r w:rsidRPr="005D0D97">
        <w:rPr>
          <w:rFonts w:ascii="TimesNewRoman" w:hAnsi="TimesNewRoman" w:cs="TimesNewRoman"/>
          <w:sz w:val="17"/>
          <w:szCs w:val="17"/>
        </w:rPr>
        <w:t>Inverted-F Antenna</w:t>
      </w:r>
      <w:r>
        <w:rPr>
          <w:rFonts w:ascii="TimesNewRoman" w:hAnsi="TimesNewRoman" w:cs="TimesNewRoman"/>
          <w:sz w:val="17"/>
          <w:szCs w:val="17"/>
        </w:rPr>
        <w:t>”</w:t>
      </w:r>
      <w:r w:rsidRPr="005D0D97">
        <w:rPr>
          <w:rFonts w:ascii="TimesNewRoman" w:hAnsi="TimesNewRoman" w:cs="TimesNewRoman"/>
          <w:sz w:val="17"/>
          <w:szCs w:val="17"/>
        </w:rPr>
        <w:t>.</w:t>
      </w:r>
      <w:proofErr w:type="gramEnd"/>
      <w:r w:rsidRPr="005D0D97">
        <w:rPr>
          <w:rFonts w:ascii="TimesNewRoman" w:hAnsi="TimesNewRoman" w:cs="TimesNewRoman"/>
          <w:sz w:val="17"/>
          <w:szCs w:val="17"/>
        </w:rPr>
        <w:t xml:space="preserve"> IEEE International Workshop on Antenna                    </w:t>
      </w:r>
    </w:p>
    <w:p w:rsidR="001D2DFD" w:rsidRPr="005D0D97" w:rsidRDefault="001D2DFD" w:rsidP="001D2DFD">
      <w:pPr>
        <w:jc w:val="both"/>
        <w:rPr>
          <w:rFonts w:ascii="TimesNewRoman" w:hAnsi="TimesNewRoman" w:cs="TimesNewRoman"/>
          <w:sz w:val="17"/>
          <w:szCs w:val="17"/>
        </w:rPr>
      </w:pPr>
      <w:r>
        <w:rPr>
          <w:rFonts w:ascii="TimesNewRoman" w:hAnsi="TimesNewRoman" w:cs="TimesNewRoman"/>
          <w:sz w:val="17"/>
          <w:szCs w:val="17"/>
        </w:rPr>
        <w:t xml:space="preserve">     </w:t>
      </w:r>
      <w:proofErr w:type="spellStart"/>
      <w:r w:rsidRPr="005D0D97">
        <w:rPr>
          <w:rFonts w:ascii="TimesNewRoman" w:hAnsi="TimesNewRoman" w:cs="TimesNewRoman"/>
          <w:sz w:val="17"/>
          <w:szCs w:val="17"/>
        </w:rPr>
        <w:t>Technology</w:t>
      </w:r>
      <w:proofErr w:type="gramStart"/>
      <w:r w:rsidRPr="005D0D97">
        <w:rPr>
          <w:rFonts w:ascii="TimesNewRoman" w:hAnsi="TimesNewRoman" w:cs="TimesNewRoman"/>
          <w:sz w:val="17"/>
          <w:szCs w:val="17"/>
        </w:rPr>
        <w:t>,</w:t>
      </w:r>
      <w:r>
        <w:rPr>
          <w:rFonts w:ascii="TimesNewRoman" w:hAnsi="TimesNewRoman" w:cs="TimesNewRoman"/>
          <w:sz w:val="17"/>
          <w:szCs w:val="17"/>
        </w:rPr>
        <w:t>pp</w:t>
      </w:r>
      <w:proofErr w:type="spellEnd"/>
      <w:proofErr w:type="gramEnd"/>
      <w:r>
        <w:rPr>
          <w:rFonts w:ascii="TimesNewRoman" w:hAnsi="TimesNewRoman" w:cs="TimesNewRoman"/>
          <w:sz w:val="17"/>
          <w:szCs w:val="17"/>
        </w:rPr>
        <w:t>. 1-4, 2009</w:t>
      </w:r>
      <w:r w:rsidRPr="005D0D97">
        <w:rPr>
          <w:rFonts w:ascii="TimesNewRoman" w:hAnsi="TimesNewRoman" w:cs="TimesNewRoman"/>
          <w:sz w:val="17"/>
          <w:szCs w:val="17"/>
        </w:rPr>
        <w:t>.</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[2] T. </w:t>
      </w:r>
      <w:proofErr w:type="spellStart"/>
      <w:r>
        <w:rPr>
          <w:rFonts w:ascii="TimesNewRoman" w:hAnsi="TimesNewRoman" w:cs="TimesNewRoman"/>
          <w:sz w:val="17"/>
          <w:szCs w:val="17"/>
        </w:rPr>
        <w:t>Taga</w:t>
      </w:r>
      <w:proofErr w:type="spellEnd"/>
      <w:r>
        <w:rPr>
          <w:rFonts w:ascii="TimesNewRoman" w:hAnsi="TimesNewRoman" w:cs="TimesNewRoman"/>
          <w:sz w:val="17"/>
          <w:szCs w:val="17"/>
        </w:rPr>
        <w:t xml:space="preserve"> and K. </w:t>
      </w:r>
      <w:proofErr w:type="spellStart"/>
      <w:r>
        <w:rPr>
          <w:rFonts w:ascii="TimesNewRoman" w:hAnsi="TimesNewRoman" w:cs="TimesNewRoman"/>
          <w:sz w:val="17"/>
          <w:szCs w:val="17"/>
        </w:rPr>
        <w:t>Tsunekawa</w:t>
      </w:r>
      <w:proofErr w:type="spellEnd"/>
      <w:r>
        <w:rPr>
          <w:rFonts w:ascii="TimesNewRoman" w:hAnsi="TimesNewRoman" w:cs="TimesNewRoman"/>
          <w:sz w:val="17"/>
          <w:szCs w:val="17"/>
        </w:rPr>
        <w:t xml:space="preserve">, </w:t>
      </w:r>
      <w:proofErr w:type="gramStart"/>
      <w:r>
        <w:rPr>
          <w:rFonts w:ascii="TimesNewRoman" w:hAnsi="TimesNewRoman" w:cs="TimesNewRoman"/>
          <w:sz w:val="17"/>
          <w:szCs w:val="17"/>
        </w:rPr>
        <w:t>“</w:t>
      </w:r>
      <w:r w:rsidRPr="005D0D97">
        <w:rPr>
          <w:rFonts w:ascii="TimesNewRoman" w:hAnsi="TimesNewRoman" w:cs="TimesNewRoman"/>
          <w:sz w:val="17"/>
          <w:szCs w:val="17"/>
        </w:rPr>
        <w:t xml:space="preserve"> Performanc</w:t>
      </w:r>
      <w:r>
        <w:rPr>
          <w:rFonts w:ascii="TimesNewRoman" w:hAnsi="TimesNewRoman" w:cs="TimesNewRoman"/>
          <w:sz w:val="17"/>
          <w:szCs w:val="17"/>
        </w:rPr>
        <w:t>e</w:t>
      </w:r>
      <w:proofErr w:type="gramEnd"/>
      <w:r>
        <w:rPr>
          <w:rFonts w:ascii="TimesNewRoman" w:hAnsi="TimesNewRoman" w:cs="TimesNewRoman"/>
          <w:sz w:val="17"/>
          <w:szCs w:val="17"/>
        </w:rPr>
        <w:t xml:space="preserve"> analysis of a built-in   </w:t>
      </w:r>
    </w:p>
    <w:p w:rsidR="001D2DFD" w:rsidRPr="005D0D97"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w:t>
      </w:r>
      <w:proofErr w:type="gramStart"/>
      <w:r>
        <w:rPr>
          <w:rFonts w:ascii="TimesNewRoman" w:hAnsi="TimesNewRoman" w:cs="TimesNewRoman"/>
          <w:sz w:val="17"/>
          <w:szCs w:val="17"/>
        </w:rPr>
        <w:t>planar</w:t>
      </w:r>
      <w:proofErr w:type="gramEnd"/>
      <w:r>
        <w:rPr>
          <w:rFonts w:ascii="TimesNewRoman" w:hAnsi="TimesNewRoman" w:cs="TimesNewRoman"/>
          <w:sz w:val="17"/>
          <w:szCs w:val="17"/>
        </w:rPr>
        <w:t xml:space="preserve"> </w:t>
      </w:r>
      <w:r w:rsidRPr="005D0D97">
        <w:rPr>
          <w:rFonts w:ascii="TimesNewRoman" w:hAnsi="TimesNewRoman" w:cs="TimesNewRoman"/>
          <w:sz w:val="17"/>
          <w:szCs w:val="17"/>
        </w:rPr>
        <w:t>inverted-F antenna for 800 MHz hand portable radio units</w:t>
      </w:r>
      <w:r>
        <w:rPr>
          <w:rFonts w:ascii="TimesNewRoman" w:hAnsi="TimesNewRoman" w:cs="TimesNewRoman"/>
          <w:sz w:val="17"/>
          <w:szCs w:val="17"/>
        </w:rPr>
        <w:t>”</w:t>
      </w:r>
      <w:r w:rsidRPr="005D0D97">
        <w:rPr>
          <w:rFonts w:ascii="TimesNewRoman" w:hAnsi="TimesNewRoman" w:cs="TimesNewRoman"/>
          <w:sz w:val="17"/>
          <w:szCs w:val="17"/>
        </w:rPr>
        <w:t xml:space="preserve">.     </w:t>
      </w:r>
    </w:p>
    <w:p w:rsidR="001D2DFD" w:rsidRPr="005D0D97" w:rsidRDefault="001D2DFD" w:rsidP="001D2DFD">
      <w:pPr>
        <w:adjustRightInd w:val="0"/>
        <w:jc w:val="both"/>
        <w:rPr>
          <w:rFonts w:ascii="TimesNewRoman" w:hAnsi="TimesNewRoman" w:cs="TimesNewRoman"/>
          <w:sz w:val="17"/>
          <w:szCs w:val="17"/>
        </w:rPr>
      </w:pPr>
      <w:r w:rsidRPr="005D0D97">
        <w:rPr>
          <w:rFonts w:ascii="TimesNewRoman" w:hAnsi="TimesNewRoman" w:cs="TimesNewRoman"/>
          <w:sz w:val="17"/>
          <w:szCs w:val="17"/>
        </w:rPr>
        <w:t xml:space="preserve">      </w:t>
      </w:r>
      <w:proofErr w:type="gramStart"/>
      <w:r w:rsidRPr="005D0D97">
        <w:rPr>
          <w:rFonts w:ascii="TimesNewRoman" w:hAnsi="TimesNewRoman" w:cs="TimesNewRoman"/>
          <w:sz w:val="17"/>
          <w:szCs w:val="17"/>
        </w:rPr>
        <w:t>IEEE J Select Ar</w:t>
      </w:r>
      <w:r>
        <w:rPr>
          <w:rFonts w:ascii="TimesNewRoman" w:hAnsi="TimesNewRoman" w:cs="TimesNewRoman"/>
          <w:sz w:val="17"/>
          <w:szCs w:val="17"/>
        </w:rPr>
        <w:t xml:space="preserve">eas </w:t>
      </w:r>
      <w:proofErr w:type="spellStart"/>
      <w:r>
        <w:rPr>
          <w:rFonts w:ascii="TimesNewRoman" w:hAnsi="TimesNewRoman" w:cs="TimesNewRoman"/>
          <w:sz w:val="17"/>
          <w:szCs w:val="17"/>
        </w:rPr>
        <w:t>Commun</w:t>
      </w:r>
      <w:proofErr w:type="spellEnd"/>
      <w:r>
        <w:rPr>
          <w:rFonts w:ascii="TimesNewRoman" w:hAnsi="TimesNewRoman" w:cs="TimesNewRoman"/>
          <w:sz w:val="17"/>
          <w:szCs w:val="17"/>
        </w:rPr>
        <w:t>.</w:t>
      </w:r>
      <w:proofErr w:type="gramEnd"/>
      <w:r>
        <w:rPr>
          <w:rFonts w:ascii="TimesNewRoman" w:hAnsi="TimesNewRoman" w:cs="TimesNewRoman"/>
          <w:sz w:val="17"/>
          <w:szCs w:val="17"/>
        </w:rPr>
        <w:t xml:space="preserve"> </w:t>
      </w:r>
      <w:proofErr w:type="gramStart"/>
      <w:r>
        <w:rPr>
          <w:rFonts w:ascii="TimesNewRoman" w:hAnsi="TimesNewRoman" w:cs="TimesNewRoman"/>
          <w:sz w:val="17"/>
          <w:szCs w:val="17"/>
        </w:rPr>
        <w:t>SAC-5, pp. 921-929, 1987</w:t>
      </w:r>
      <w:r w:rsidRPr="005D0D97">
        <w:rPr>
          <w:rFonts w:ascii="TimesNewRoman" w:hAnsi="TimesNewRoman" w:cs="TimesNewRoman"/>
          <w:sz w:val="17"/>
          <w:szCs w:val="17"/>
        </w:rPr>
        <w:t>.</w:t>
      </w:r>
      <w:proofErr w:type="gramEnd"/>
    </w:p>
    <w:p w:rsidR="001D2DFD" w:rsidRDefault="001D2DFD" w:rsidP="001D2DFD">
      <w:pPr>
        <w:adjustRightInd w:val="0"/>
        <w:jc w:val="both"/>
        <w:rPr>
          <w:rFonts w:ascii="Times-Roman" w:hAnsi="Times-Roman" w:cs="Times-Roman"/>
          <w:sz w:val="17"/>
          <w:szCs w:val="17"/>
        </w:rPr>
      </w:pPr>
      <w:r>
        <w:rPr>
          <w:rFonts w:ascii="Times-Roman" w:hAnsi="Times-Roman" w:cs="Times-Roman"/>
          <w:sz w:val="17"/>
          <w:szCs w:val="17"/>
        </w:rPr>
        <w:t>[3] Zhang, J.-W., Liu, Y, “</w:t>
      </w:r>
      <w:r w:rsidRPr="005D0D97">
        <w:rPr>
          <w:rFonts w:ascii="Times-Roman" w:hAnsi="Times-Roman" w:cs="Times-Roman"/>
          <w:sz w:val="17"/>
          <w:szCs w:val="17"/>
        </w:rPr>
        <w:t xml:space="preserve">A Novel Dual-frequency Planar Inverted-F </w:t>
      </w:r>
    </w:p>
    <w:p w:rsidR="001D2DFD" w:rsidRPr="005D0D97" w:rsidRDefault="001D2DFD" w:rsidP="001D2DFD">
      <w:pPr>
        <w:adjustRightInd w:val="0"/>
        <w:jc w:val="both"/>
        <w:rPr>
          <w:rFonts w:ascii="Times-Roman" w:hAnsi="Times-Roman" w:cs="Times-Roman"/>
          <w:sz w:val="17"/>
          <w:szCs w:val="17"/>
        </w:rPr>
      </w:pPr>
      <w:r>
        <w:rPr>
          <w:rFonts w:ascii="Times-Roman" w:hAnsi="Times-Roman" w:cs="Times-Roman"/>
          <w:sz w:val="17"/>
          <w:szCs w:val="17"/>
        </w:rPr>
        <w:t xml:space="preserve">      </w:t>
      </w:r>
      <w:r w:rsidRPr="005D0D97">
        <w:rPr>
          <w:rFonts w:ascii="Times-Roman" w:hAnsi="Times-Roman" w:cs="Times-Roman"/>
          <w:sz w:val="17"/>
          <w:szCs w:val="17"/>
        </w:rPr>
        <w:t>Antenna</w:t>
      </w:r>
      <w:r>
        <w:rPr>
          <w:rFonts w:ascii="Times-Roman" w:hAnsi="Times-Roman" w:cs="Times-Roman"/>
          <w:sz w:val="17"/>
          <w:szCs w:val="17"/>
        </w:rPr>
        <w:t>”,</w:t>
      </w:r>
      <w:r w:rsidRPr="005D0D97">
        <w:rPr>
          <w:rFonts w:ascii="Times-Roman" w:hAnsi="Times-Roman" w:cs="Times-Roman"/>
          <w:sz w:val="17"/>
          <w:szCs w:val="17"/>
        </w:rPr>
        <w:t xml:space="preserve"> In: PIERS Proceedings, pp</w:t>
      </w:r>
      <w:r>
        <w:rPr>
          <w:rFonts w:ascii="Times-Roman" w:hAnsi="Times-Roman" w:cs="Times-Roman"/>
          <w:sz w:val="17"/>
          <w:szCs w:val="17"/>
        </w:rPr>
        <w:t>. 662–665, 2009.</w:t>
      </w:r>
    </w:p>
    <w:p w:rsidR="001D2DFD" w:rsidRDefault="001D2DFD" w:rsidP="001D2DFD">
      <w:pPr>
        <w:pStyle w:val="Default"/>
        <w:spacing w:line="276" w:lineRule="auto"/>
        <w:jc w:val="both"/>
        <w:rPr>
          <w:sz w:val="17"/>
          <w:szCs w:val="17"/>
        </w:rPr>
      </w:pPr>
      <w:r w:rsidRPr="005D0D97">
        <w:rPr>
          <w:sz w:val="17"/>
          <w:szCs w:val="17"/>
        </w:rPr>
        <w:t xml:space="preserve">[4] Hang Wong, </w:t>
      </w:r>
      <w:proofErr w:type="spellStart"/>
      <w:r w:rsidRPr="005D0D97">
        <w:rPr>
          <w:sz w:val="17"/>
          <w:szCs w:val="17"/>
        </w:rPr>
        <w:t>Kwai</w:t>
      </w:r>
      <w:proofErr w:type="spellEnd"/>
      <w:r w:rsidRPr="005D0D97">
        <w:rPr>
          <w:sz w:val="17"/>
          <w:szCs w:val="17"/>
        </w:rPr>
        <w:t xml:space="preserve">-Man </w:t>
      </w:r>
      <w:proofErr w:type="spellStart"/>
      <w:r w:rsidRPr="005D0D97">
        <w:rPr>
          <w:sz w:val="17"/>
          <w:szCs w:val="17"/>
        </w:rPr>
        <w:t>Luk</w:t>
      </w:r>
      <w:proofErr w:type="spellEnd"/>
      <w:r w:rsidRPr="005D0D97">
        <w:rPr>
          <w:sz w:val="17"/>
          <w:szCs w:val="17"/>
        </w:rPr>
        <w:t xml:space="preserve">, Chi </w:t>
      </w:r>
      <w:proofErr w:type="spellStart"/>
      <w:r w:rsidRPr="005D0D97">
        <w:rPr>
          <w:sz w:val="17"/>
          <w:szCs w:val="17"/>
        </w:rPr>
        <w:t>Hou</w:t>
      </w:r>
      <w:proofErr w:type="spellEnd"/>
      <w:r w:rsidRPr="005D0D97">
        <w:rPr>
          <w:sz w:val="17"/>
          <w:szCs w:val="17"/>
        </w:rPr>
        <w:t xml:space="preserve"> Chan, </w:t>
      </w:r>
      <w:proofErr w:type="spellStart"/>
      <w:r w:rsidRPr="005D0D97">
        <w:rPr>
          <w:sz w:val="17"/>
          <w:szCs w:val="17"/>
        </w:rPr>
        <w:t>Quan</w:t>
      </w:r>
      <w:proofErr w:type="spellEnd"/>
      <w:r w:rsidRPr="005D0D97">
        <w:rPr>
          <w:sz w:val="17"/>
          <w:szCs w:val="17"/>
        </w:rPr>
        <w:t xml:space="preserve"> </w:t>
      </w:r>
      <w:proofErr w:type="spellStart"/>
      <w:r w:rsidRPr="005D0D97">
        <w:rPr>
          <w:sz w:val="17"/>
          <w:szCs w:val="17"/>
        </w:rPr>
        <w:t>Xue</w:t>
      </w:r>
      <w:proofErr w:type="spellEnd"/>
      <w:r w:rsidRPr="005D0D97">
        <w:rPr>
          <w:sz w:val="17"/>
          <w:szCs w:val="17"/>
        </w:rPr>
        <w:t xml:space="preserve">, Kwok </w:t>
      </w:r>
      <w:proofErr w:type="spellStart"/>
      <w:r w:rsidRPr="005D0D97">
        <w:rPr>
          <w:sz w:val="17"/>
          <w:szCs w:val="17"/>
        </w:rPr>
        <w:t>Kan</w:t>
      </w:r>
      <w:proofErr w:type="spellEnd"/>
      <w:r w:rsidRPr="005D0D97">
        <w:rPr>
          <w:sz w:val="17"/>
          <w:szCs w:val="17"/>
        </w:rPr>
        <w:t xml:space="preserve"> </w:t>
      </w:r>
    </w:p>
    <w:p w:rsidR="001D2DFD" w:rsidRDefault="001D2DFD" w:rsidP="001D2DFD">
      <w:pPr>
        <w:pStyle w:val="Default"/>
        <w:spacing w:line="276" w:lineRule="auto"/>
        <w:jc w:val="both"/>
        <w:rPr>
          <w:sz w:val="17"/>
          <w:szCs w:val="17"/>
        </w:rPr>
      </w:pPr>
      <w:r>
        <w:rPr>
          <w:sz w:val="17"/>
          <w:szCs w:val="17"/>
        </w:rPr>
        <w:t xml:space="preserve">      So, </w:t>
      </w:r>
      <w:proofErr w:type="spellStart"/>
      <w:r>
        <w:rPr>
          <w:sz w:val="17"/>
          <w:szCs w:val="17"/>
        </w:rPr>
        <w:t>Hau</w:t>
      </w:r>
      <w:proofErr w:type="spellEnd"/>
      <w:r>
        <w:rPr>
          <w:sz w:val="17"/>
          <w:szCs w:val="17"/>
        </w:rPr>
        <w:t xml:space="preserve"> </w:t>
      </w:r>
      <w:proofErr w:type="spellStart"/>
      <w:r>
        <w:rPr>
          <w:sz w:val="17"/>
          <w:szCs w:val="17"/>
        </w:rPr>
        <w:t>Wah</w:t>
      </w:r>
      <w:proofErr w:type="spellEnd"/>
      <w:r>
        <w:rPr>
          <w:sz w:val="17"/>
          <w:szCs w:val="17"/>
        </w:rPr>
        <w:t xml:space="preserve"> Lai</w:t>
      </w:r>
      <w:proofErr w:type="gramStart"/>
      <w:r>
        <w:rPr>
          <w:sz w:val="17"/>
          <w:szCs w:val="17"/>
        </w:rPr>
        <w:t>, ”</w:t>
      </w:r>
      <w:proofErr w:type="gramEnd"/>
      <w:r w:rsidRPr="005D0D97">
        <w:rPr>
          <w:sz w:val="17"/>
          <w:szCs w:val="17"/>
        </w:rPr>
        <w:t>Small antenn</w:t>
      </w:r>
      <w:r>
        <w:rPr>
          <w:sz w:val="17"/>
          <w:szCs w:val="17"/>
        </w:rPr>
        <w:t xml:space="preserve">as in Wireless Communications”,   </w:t>
      </w:r>
    </w:p>
    <w:p w:rsidR="001D2DFD" w:rsidRDefault="001D2DFD" w:rsidP="001D2DFD">
      <w:pPr>
        <w:pStyle w:val="Default"/>
        <w:spacing w:line="276" w:lineRule="auto"/>
        <w:jc w:val="both"/>
        <w:rPr>
          <w:sz w:val="17"/>
          <w:szCs w:val="17"/>
        </w:rPr>
      </w:pPr>
      <w:r>
        <w:rPr>
          <w:sz w:val="17"/>
          <w:szCs w:val="17"/>
        </w:rPr>
        <w:t xml:space="preserve">      </w:t>
      </w:r>
      <w:r w:rsidRPr="005D0D97">
        <w:rPr>
          <w:sz w:val="17"/>
          <w:szCs w:val="17"/>
        </w:rPr>
        <w:t>Proce</w:t>
      </w:r>
      <w:r>
        <w:rPr>
          <w:sz w:val="17"/>
          <w:szCs w:val="17"/>
        </w:rPr>
        <w:t>edings of the IEEE Journal, Vol.</w:t>
      </w:r>
      <w:r w:rsidRPr="005D0D97">
        <w:rPr>
          <w:sz w:val="17"/>
          <w:szCs w:val="17"/>
        </w:rPr>
        <w:t xml:space="preserve"> 10</w:t>
      </w:r>
      <w:r>
        <w:rPr>
          <w:sz w:val="17"/>
          <w:szCs w:val="17"/>
        </w:rPr>
        <w:t xml:space="preserve">0, No. 7, pp. 2109 –  </w:t>
      </w:r>
    </w:p>
    <w:p w:rsidR="001D2DFD" w:rsidRPr="005D0D97" w:rsidRDefault="001D2DFD" w:rsidP="001D2DFD">
      <w:pPr>
        <w:pStyle w:val="Default"/>
        <w:spacing w:line="276" w:lineRule="auto"/>
        <w:jc w:val="both"/>
        <w:rPr>
          <w:sz w:val="17"/>
          <w:szCs w:val="17"/>
        </w:rPr>
      </w:pPr>
      <w:r>
        <w:rPr>
          <w:sz w:val="17"/>
          <w:szCs w:val="17"/>
        </w:rPr>
        <w:t xml:space="preserve">      </w:t>
      </w:r>
      <w:proofErr w:type="gramStart"/>
      <w:r>
        <w:rPr>
          <w:sz w:val="17"/>
          <w:szCs w:val="17"/>
        </w:rPr>
        <w:t>2121, 2012.</w:t>
      </w:r>
      <w:proofErr w:type="gramEnd"/>
      <w:r w:rsidRPr="005D0D97">
        <w:rPr>
          <w:sz w:val="17"/>
          <w:szCs w:val="17"/>
        </w:rPr>
        <w:t xml:space="preserve"> </w:t>
      </w:r>
    </w:p>
    <w:p w:rsidR="001D2DFD" w:rsidRDefault="001D2DFD" w:rsidP="001D2DFD">
      <w:pPr>
        <w:pStyle w:val="Default"/>
        <w:spacing w:line="276" w:lineRule="auto"/>
        <w:jc w:val="both"/>
        <w:rPr>
          <w:sz w:val="17"/>
          <w:szCs w:val="17"/>
        </w:rPr>
      </w:pPr>
      <w:r>
        <w:rPr>
          <w:sz w:val="17"/>
          <w:szCs w:val="17"/>
        </w:rPr>
        <w:t>[5] R. Vaughan, “</w:t>
      </w:r>
      <w:r w:rsidRPr="005D0D97">
        <w:rPr>
          <w:sz w:val="17"/>
          <w:szCs w:val="17"/>
        </w:rPr>
        <w:t>Model and results</w:t>
      </w:r>
      <w:r>
        <w:rPr>
          <w:sz w:val="17"/>
          <w:szCs w:val="17"/>
        </w:rPr>
        <w:t xml:space="preserve"> for single mode PIFA antenna”, </w:t>
      </w:r>
    </w:p>
    <w:p w:rsidR="001D2DFD" w:rsidRDefault="001D2DFD" w:rsidP="001D2DFD">
      <w:pPr>
        <w:pStyle w:val="Default"/>
        <w:spacing w:line="276" w:lineRule="auto"/>
        <w:jc w:val="both"/>
        <w:rPr>
          <w:sz w:val="17"/>
          <w:szCs w:val="17"/>
        </w:rPr>
      </w:pPr>
      <w:r>
        <w:rPr>
          <w:sz w:val="17"/>
          <w:szCs w:val="17"/>
        </w:rPr>
        <w:t xml:space="preserve">      IEEE </w:t>
      </w:r>
      <w:r w:rsidRPr="005D0D97">
        <w:rPr>
          <w:sz w:val="17"/>
          <w:szCs w:val="17"/>
        </w:rPr>
        <w:t>Antennas and Propagation S</w:t>
      </w:r>
      <w:r>
        <w:rPr>
          <w:sz w:val="17"/>
          <w:szCs w:val="17"/>
        </w:rPr>
        <w:t xml:space="preserve">ociety International Symposium </w:t>
      </w:r>
      <w:r w:rsidRPr="005D0D97">
        <w:rPr>
          <w:sz w:val="17"/>
          <w:szCs w:val="17"/>
        </w:rPr>
        <w:t xml:space="preserve">4, </w:t>
      </w:r>
      <w:r>
        <w:rPr>
          <w:sz w:val="17"/>
          <w:szCs w:val="17"/>
        </w:rPr>
        <w:t xml:space="preserve"> </w:t>
      </w:r>
    </w:p>
    <w:p w:rsidR="001D2DFD" w:rsidRDefault="001D2DFD" w:rsidP="001D2DFD">
      <w:pPr>
        <w:pStyle w:val="Default"/>
        <w:spacing w:line="276" w:lineRule="auto"/>
        <w:jc w:val="both"/>
        <w:rPr>
          <w:sz w:val="17"/>
          <w:szCs w:val="17"/>
        </w:rPr>
      </w:pPr>
      <w:r>
        <w:rPr>
          <w:sz w:val="17"/>
          <w:szCs w:val="17"/>
        </w:rPr>
        <w:t xml:space="preserve">      </w:t>
      </w:r>
      <w:proofErr w:type="gramStart"/>
      <w:r>
        <w:rPr>
          <w:sz w:val="17"/>
          <w:szCs w:val="17"/>
        </w:rPr>
        <w:t xml:space="preserve">pp. 4028 – 4031, </w:t>
      </w:r>
      <w:r w:rsidRPr="005D0D97">
        <w:rPr>
          <w:sz w:val="17"/>
          <w:szCs w:val="17"/>
        </w:rPr>
        <w:t>2004.</w:t>
      </w:r>
      <w:proofErr w:type="gramEnd"/>
      <w:r w:rsidRPr="005D0D97">
        <w:rPr>
          <w:sz w:val="17"/>
          <w:szCs w:val="17"/>
        </w:rPr>
        <w:t xml:space="preserve"> </w:t>
      </w:r>
    </w:p>
    <w:p w:rsidR="001D2DFD" w:rsidRDefault="001D2DFD" w:rsidP="001D2DFD">
      <w:pPr>
        <w:jc w:val="both"/>
        <w:rPr>
          <w:rStyle w:val="apple-converted-space"/>
          <w:sz w:val="17"/>
          <w:szCs w:val="17"/>
          <w:shd w:val="clear" w:color="auto" w:fill="FFFFFF"/>
        </w:rPr>
      </w:pPr>
      <w:r w:rsidRPr="00111708">
        <w:rPr>
          <w:rStyle w:val="apple-converted-space"/>
          <w:sz w:val="17"/>
          <w:szCs w:val="17"/>
          <w:shd w:val="clear" w:color="auto" w:fill="FFFFFF"/>
        </w:rPr>
        <w:t xml:space="preserve">[6] Hassan Tariq </w:t>
      </w:r>
      <w:proofErr w:type="spellStart"/>
      <w:r w:rsidRPr="00111708">
        <w:rPr>
          <w:rStyle w:val="apple-converted-space"/>
          <w:sz w:val="17"/>
          <w:szCs w:val="17"/>
          <w:shd w:val="clear" w:color="auto" w:fill="FFFFFF"/>
        </w:rPr>
        <w:t>Chattha</w:t>
      </w:r>
      <w:proofErr w:type="spellEnd"/>
      <w:r w:rsidRPr="00111708">
        <w:rPr>
          <w:rStyle w:val="apple-converted-space"/>
          <w:sz w:val="17"/>
          <w:szCs w:val="17"/>
          <w:shd w:val="clear" w:color="auto" w:fill="FFFFFF"/>
        </w:rPr>
        <w:t xml:space="preserve">, </w:t>
      </w:r>
      <w:r>
        <w:rPr>
          <w:rStyle w:val="apple-converted-space"/>
          <w:sz w:val="17"/>
          <w:szCs w:val="17"/>
          <w:shd w:val="clear" w:color="auto" w:fill="FFFFFF"/>
        </w:rPr>
        <w:t xml:space="preserve">Yi Huang, </w:t>
      </w:r>
      <w:proofErr w:type="spellStart"/>
      <w:r>
        <w:rPr>
          <w:rStyle w:val="apple-converted-space"/>
          <w:sz w:val="17"/>
          <w:szCs w:val="17"/>
          <w:shd w:val="clear" w:color="auto" w:fill="FFFFFF"/>
        </w:rPr>
        <w:t>Xu</w:t>
      </w:r>
      <w:proofErr w:type="spellEnd"/>
      <w:r>
        <w:rPr>
          <w:rStyle w:val="apple-converted-space"/>
          <w:sz w:val="17"/>
          <w:szCs w:val="17"/>
          <w:shd w:val="clear" w:color="auto" w:fill="FFFFFF"/>
        </w:rPr>
        <w:t xml:space="preserve"> Zhu, and Yang Lu, “</w:t>
      </w:r>
      <w:r w:rsidRPr="00111708">
        <w:rPr>
          <w:rStyle w:val="apple-converted-space"/>
          <w:sz w:val="17"/>
          <w:szCs w:val="17"/>
          <w:shd w:val="clear" w:color="auto" w:fill="FFFFFF"/>
        </w:rPr>
        <w:t xml:space="preserve">An </w:t>
      </w:r>
    </w:p>
    <w:p w:rsidR="001D2DFD" w:rsidRDefault="001D2DFD" w:rsidP="001D2DFD">
      <w:pPr>
        <w:jc w:val="both"/>
        <w:rPr>
          <w:rStyle w:val="apple-converted-space"/>
          <w:sz w:val="17"/>
          <w:szCs w:val="17"/>
          <w:shd w:val="clear" w:color="auto" w:fill="FFFFFF"/>
        </w:rPr>
      </w:pPr>
      <w:r>
        <w:rPr>
          <w:rStyle w:val="apple-converted-space"/>
          <w:sz w:val="17"/>
          <w:szCs w:val="17"/>
          <w:shd w:val="clear" w:color="auto" w:fill="FFFFFF"/>
        </w:rPr>
        <w:t xml:space="preserve">      </w:t>
      </w:r>
      <w:proofErr w:type="gramStart"/>
      <w:r w:rsidRPr="00111708">
        <w:rPr>
          <w:rStyle w:val="apple-converted-space"/>
          <w:sz w:val="17"/>
          <w:szCs w:val="17"/>
          <w:shd w:val="clear" w:color="auto" w:fill="FFFFFF"/>
        </w:rPr>
        <w:t>empirical</w:t>
      </w:r>
      <w:proofErr w:type="gramEnd"/>
      <w:r w:rsidRPr="00111708">
        <w:rPr>
          <w:rStyle w:val="apple-converted-space"/>
          <w:sz w:val="17"/>
          <w:szCs w:val="17"/>
          <w:shd w:val="clear" w:color="auto" w:fill="FFFFFF"/>
        </w:rPr>
        <w:t xml:space="preserve"> equation for predicting the resonant frequency </w:t>
      </w:r>
      <w:r>
        <w:rPr>
          <w:rStyle w:val="apple-converted-space"/>
          <w:sz w:val="17"/>
          <w:szCs w:val="17"/>
          <w:shd w:val="clear" w:color="auto" w:fill="FFFFFF"/>
        </w:rPr>
        <w:t xml:space="preserve">of Planar  </w:t>
      </w:r>
    </w:p>
    <w:p w:rsidR="001D2DFD" w:rsidRDefault="001D2DFD" w:rsidP="001D2DFD">
      <w:pPr>
        <w:jc w:val="both"/>
        <w:rPr>
          <w:rStyle w:val="apple-converted-space"/>
          <w:sz w:val="17"/>
          <w:szCs w:val="17"/>
          <w:shd w:val="clear" w:color="auto" w:fill="FFFFFF"/>
        </w:rPr>
      </w:pPr>
      <w:r>
        <w:rPr>
          <w:rStyle w:val="apple-converted-space"/>
          <w:sz w:val="17"/>
          <w:szCs w:val="17"/>
          <w:shd w:val="clear" w:color="auto" w:fill="FFFFFF"/>
        </w:rPr>
        <w:t xml:space="preserve">      </w:t>
      </w:r>
      <w:proofErr w:type="gramStart"/>
      <w:r>
        <w:rPr>
          <w:rStyle w:val="apple-converted-space"/>
          <w:sz w:val="17"/>
          <w:szCs w:val="17"/>
          <w:shd w:val="clear" w:color="auto" w:fill="FFFFFF"/>
        </w:rPr>
        <w:t>inverted-F</w:t>
      </w:r>
      <w:proofErr w:type="gramEnd"/>
      <w:r>
        <w:rPr>
          <w:rStyle w:val="apple-converted-space"/>
          <w:sz w:val="17"/>
          <w:szCs w:val="17"/>
          <w:shd w:val="clear" w:color="auto" w:fill="FFFFFF"/>
        </w:rPr>
        <w:t xml:space="preserve"> antennas”,  </w:t>
      </w:r>
      <w:r w:rsidRPr="00111708">
        <w:rPr>
          <w:rStyle w:val="apple-converted-space"/>
          <w:sz w:val="17"/>
          <w:szCs w:val="17"/>
          <w:shd w:val="clear" w:color="auto" w:fill="FFFFFF"/>
        </w:rPr>
        <w:t>IEEE Antennas and Wi</w:t>
      </w:r>
      <w:r>
        <w:rPr>
          <w:rStyle w:val="apple-converted-space"/>
          <w:sz w:val="17"/>
          <w:szCs w:val="17"/>
          <w:shd w:val="clear" w:color="auto" w:fill="FFFFFF"/>
        </w:rPr>
        <w:t xml:space="preserve">reless Propagation    </w:t>
      </w:r>
    </w:p>
    <w:p w:rsidR="001D2DFD" w:rsidRDefault="001D2DFD" w:rsidP="001D2DFD">
      <w:pPr>
        <w:jc w:val="both"/>
        <w:rPr>
          <w:sz w:val="17"/>
          <w:szCs w:val="17"/>
          <w:shd w:val="clear" w:color="auto" w:fill="FFFFFF"/>
        </w:rPr>
      </w:pPr>
      <w:r>
        <w:rPr>
          <w:rStyle w:val="apple-converted-space"/>
          <w:sz w:val="17"/>
          <w:szCs w:val="17"/>
          <w:shd w:val="clear" w:color="auto" w:fill="FFFFFF"/>
        </w:rPr>
        <w:t xml:space="preserve">      </w:t>
      </w:r>
      <w:proofErr w:type="gramStart"/>
      <w:r>
        <w:rPr>
          <w:rStyle w:val="apple-converted-space"/>
          <w:sz w:val="17"/>
          <w:szCs w:val="17"/>
          <w:shd w:val="clear" w:color="auto" w:fill="FFFFFF"/>
        </w:rPr>
        <w:t xml:space="preserve">Letters </w:t>
      </w:r>
      <w:r w:rsidRPr="00111708">
        <w:rPr>
          <w:rStyle w:val="apple-converted-space"/>
          <w:sz w:val="17"/>
          <w:szCs w:val="17"/>
          <w:shd w:val="clear" w:color="auto" w:fill="FFFFFF"/>
        </w:rPr>
        <w:t xml:space="preserve">8, </w:t>
      </w:r>
      <w:r>
        <w:rPr>
          <w:rStyle w:val="apple-converted-space"/>
          <w:sz w:val="17"/>
          <w:szCs w:val="17"/>
          <w:shd w:val="clear" w:color="auto" w:fill="FFFFFF"/>
        </w:rPr>
        <w:t xml:space="preserve">pp. </w:t>
      </w:r>
      <w:r w:rsidRPr="00111708">
        <w:rPr>
          <w:sz w:val="17"/>
          <w:szCs w:val="17"/>
          <w:shd w:val="clear" w:color="auto" w:fill="FFFFFF"/>
        </w:rPr>
        <w:t>856 – 860</w:t>
      </w:r>
      <w:r>
        <w:rPr>
          <w:rStyle w:val="apple-converted-space"/>
          <w:sz w:val="17"/>
          <w:szCs w:val="17"/>
          <w:shd w:val="clear" w:color="auto" w:fill="FFFFFF"/>
        </w:rPr>
        <w:t xml:space="preserve">, </w:t>
      </w:r>
      <w:r w:rsidRPr="00111708">
        <w:rPr>
          <w:sz w:val="17"/>
          <w:szCs w:val="17"/>
          <w:shd w:val="clear" w:color="auto" w:fill="FFFFFF"/>
        </w:rPr>
        <w:t>2009</w:t>
      </w:r>
      <w:r>
        <w:rPr>
          <w:sz w:val="17"/>
          <w:szCs w:val="17"/>
          <w:shd w:val="clear" w:color="auto" w:fill="FFFFFF"/>
        </w:rPr>
        <w:t>.</w:t>
      </w:r>
      <w:proofErr w:type="gramEnd"/>
      <w:r>
        <w:rPr>
          <w:sz w:val="17"/>
          <w:szCs w:val="17"/>
          <w:shd w:val="clear" w:color="auto" w:fill="FFFFFF"/>
        </w:rPr>
        <w:t xml:space="preserve"> </w:t>
      </w:r>
    </w:p>
    <w:p w:rsidR="001D2DFD" w:rsidRDefault="001D2DFD" w:rsidP="001D2DFD">
      <w:pPr>
        <w:pStyle w:val="Default"/>
        <w:spacing w:line="276" w:lineRule="auto"/>
        <w:jc w:val="both"/>
        <w:rPr>
          <w:sz w:val="17"/>
          <w:szCs w:val="17"/>
        </w:rPr>
      </w:pPr>
      <w:r w:rsidRPr="009713D2">
        <w:rPr>
          <w:sz w:val="17"/>
          <w:szCs w:val="17"/>
          <w:shd w:val="clear" w:color="auto" w:fill="FFFFFF"/>
        </w:rPr>
        <w:t xml:space="preserve">[7] </w:t>
      </w:r>
      <w:r>
        <w:rPr>
          <w:sz w:val="17"/>
          <w:szCs w:val="17"/>
        </w:rPr>
        <w:t xml:space="preserve">Rowell, C Lam, E.Y, “Mobile-phone antenna design”.  IEEE </w:t>
      </w:r>
    </w:p>
    <w:p w:rsidR="001D2DFD" w:rsidRDefault="001D2DFD" w:rsidP="001D2DFD">
      <w:pPr>
        <w:pStyle w:val="Default"/>
        <w:spacing w:line="276" w:lineRule="auto"/>
        <w:jc w:val="both"/>
        <w:rPr>
          <w:sz w:val="17"/>
          <w:szCs w:val="17"/>
        </w:rPr>
      </w:pPr>
      <w:r>
        <w:rPr>
          <w:sz w:val="17"/>
          <w:szCs w:val="17"/>
        </w:rPr>
        <w:t xml:space="preserve">     Antennas </w:t>
      </w:r>
      <w:r w:rsidRPr="009713D2">
        <w:rPr>
          <w:sz w:val="17"/>
          <w:szCs w:val="17"/>
        </w:rPr>
        <w:t>and Propagation Magazine</w:t>
      </w:r>
      <w:r>
        <w:rPr>
          <w:sz w:val="17"/>
          <w:szCs w:val="17"/>
        </w:rPr>
        <w:t xml:space="preserve"> Vol. 54, No. </w:t>
      </w:r>
      <w:r w:rsidRPr="009713D2">
        <w:rPr>
          <w:sz w:val="17"/>
          <w:szCs w:val="17"/>
        </w:rPr>
        <w:t xml:space="preserve">4, </w:t>
      </w:r>
      <w:r>
        <w:rPr>
          <w:sz w:val="17"/>
          <w:szCs w:val="17"/>
        </w:rPr>
        <w:t xml:space="preserve">pp. 14 – 34, </w:t>
      </w:r>
    </w:p>
    <w:p w:rsidR="001D2DFD" w:rsidRDefault="001D2DFD" w:rsidP="001D2DFD">
      <w:pPr>
        <w:pStyle w:val="Default"/>
        <w:spacing w:line="276" w:lineRule="auto"/>
        <w:jc w:val="both"/>
        <w:rPr>
          <w:sz w:val="17"/>
          <w:szCs w:val="17"/>
        </w:rPr>
      </w:pPr>
      <w:r>
        <w:rPr>
          <w:sz w:val="17"/>
          <w:szCs w:val="17"/>
        </w:rPr>
        <w:t xml:space="preserve">     </w:t>
      </w:r>
      <w:r w:rsidRPr="009713D2">
        <w:rPr>
          <w:sz w:val="17"/>
          <w:szCs w:val="17"/>
        </w:rPr>
        <w:t xml:space="preserve">2012. </w:t>
      </w:r>
    </w:p>
    <w:p w:rsidR="001D2DFD" w:rsidRDefault="001D2DFD" w:rsidP="001D2DFD">
      <w:pPr>
        <w:pStyle w:val="Default"/>
        <w:spacing w:line="276" w:lineRule="auto"/>
        <w:jc w:val="both"/>
        <w:rPr>
          <w:sz w:val="16"/>
          <w:szCs w:val="16"/>
        </w:rPr>
      </w:pPr>
      <w:r>
        <w:rPr>
          <w:sz w:val="17"/>
          <w:szCs w:val="17"/>
        </w:rPr>
        <w:t xml:space="preserve">[8] </w:t>
      </w:r>
      <w:r>
        <w:rPr>
          <w:sz w:val="16"/>
          <w:szCs w:val="16"/>
        </w:rPr>
        <w:t xml:space="preserve">W. </w:t>
      </w:r>
      <w:proofErr w:type="spellStart"/>
      <w:r>
        <w:rPr>
          <w:sz w:val="16"/>
          <w:szCs w:val="16"/>
        </w:rPr>
        <w:t>Geyi</w:t>
      </w:r>
      <w:proofErr w:type="spellEnd"/>
      <w:r>
        <w:rPr>
          <w:sz w:val="16"/>
          <w:szCs w:val="16"/>
        </w:rPr>
        <w:t xml:space="preserve">, Q. </w:t>
      </w:r>
      <w:proofErr w:type="spellStart"/>
      <w:r>
        <w:rPr>
          <w:sz w:val="16"/>
          <w:szCs w:val="16"/>
        </w:rPr>
        <w:t>Rao</w:t>
      </w:r>
      <w:proofErr w:type="spellEnd"/>
      <w:r>
        <w:rPr>
          <w:sz w:val="16"/>
          <w:szCs w:val="16"/>
        </w:rPr>
        <w:t xml:space="preserve">, S. Ali, and D. Wang, “Handset Antenna Design” </w:t>
      </w:r>
    </w:p>
    <w:p w:rsidR="001D2DFD" w:rsidRDefault="001D2DFD" w:rsidP="001D2DFD">
      <w:pPr>
        <w:pStyle w:val="Default"/>
        <w:spacing w:line="276" w:lineRule="auto"/>
        <w:jc w:val="both"/>
        <w:rPr>
          <w:sz w:val="16"/>
          <w:szCs w:val="16"/>
        </w:rPr>
      </w:pPr>
      <w:r>
        <w:rPr>
          <w:sz w:val="16"/>
          <w:szCs w:val="16"/>
        </w:rPr>
        <w:t xml:space="preserve">      Practice </w:t>
      </w:r>
      <w:proofErr w:type="gramStart"/>
      <w:r>
        <w:rPr>
          <w:sz w:val="16"/>
          <w:szCs w:val="16"/>
        </w:rPr>
        <w:t>And</w:t>
      </w:r>
      <w:proofErr w:type="gramEnd"/>
      <w:r>
        <w:rPr>
          <w:sz w:val="16"/>
          <w:szCs w:val="16"/>
        </w:rPr>
        <w:t xml:space="preserve"> Theory. Progress </w:t>
      </w:r>
      <w:proofErr w:type="gramStart"/>
      <w:r>
        <w:rPr>
          <w:sz w:val="16"/>
          <w:szCs w:val="16"/>
        </w:rPr>
        <w:t>In</w:t>
      </w:r>
      <w:proofErr w:type="gramEnd"/>
      <w:r>
        <w:rPr>
          <w:sz w:val="16"/>
          <w:szCs w:val="16"/>
        </w:rPr>
        <w:t xml:space="preserve"> Electromagnetic Research Journal  </w:t>
      </w:r>
    </w:p>
    <w:p w:rsidR="001D2DFD" w:rsidRDefault="001D2DFD" w:rsidP="001D2DFD">
      <w:pPr>
        <w:pStyle w:val="Default"/>
        <w:spacing w:line="276" w:lineRule="auto"/>
        <w:jc w:val="both"/>
        <w:rPr>
          <w:sz w:val="16"/>
          <w:szCs w:val="16"/>
        </w:rPr>
      </w:pPr>
      <w:r>
        <w:rPr>
          <w:sz w:val="16"/>
          <w:szCs w:val="16"/>
        </w:rPr>
        <w:t xml:space="preserve">      </w:t>
      </w:r>
      <w:proofErr w:type="gramStart"/>
      <w:r>
        <w:rPr>
          <w:sz w:val="16"/>
          <w:szCs w:val="16"/>
        </w:rPr>
        <w:t>(PIER), Vol. 80, pp. 123–160, 2008.</w:t>
      </w:r>
      <w:proofErr w:type="gramEnd"/>
    </w:p>
    <w:p w:rsidR="001D2DFD" w:rsidRDefault="001D2DFD" w:rsidP="001D2DFD">
      <w:pPr>
        <w:adjustRightInd w:val="0"/>
        <w:jc w:val="both"/>
        <w:rPr>
          <w:rFonts w:ascii="TimesNewRoman" w:hAnsi="TimesNewRoman" w:cs="TimesNewRoman"/>
          <w:sz w:val="17"/>
          <w:szCs w:val="17"/>
        </w:rPr>
      </w:pPr>
      <w:r>
        <w:rPr>
          <w:sz w:val="16"/>
          <w:szCs w:val="16"/>
        </w:rPr>
        <w:t>[9</w:t>
      </w:r>
      <w:proofErr w:type="gramStart"/>
      <w:r>
        <w:rPr>
          <w:sz w:val="16"/>
          <w:szCs w:val="16"/>
        </w:rPr>
        <w:t xml:space="preserve">]  </w:t>
      </w:r>
      <w:r>
        <w:rPr>
          <w:rFonts w:ascii="TimesNewRoman" w:hAnsi="TimesNewRoman" w:cs="TimesNewRoman"/>
          <w:sz w:val="17"/>
          <w:szCs w:val="17"/>
        </w:rPr>
        <w:t>M</w:t>
      </w:r>
      <w:proofErr w:type="gramEnd"/>
      <w:r>
        <w:rPr>
          <w:rFonts w:ascii="TimesNewRoman" w:hAnsi="TimesNewRoman" w:cs="TimesNewRoman"/>
          <w:sz w:val="17"/>
          <w:szCs w:val="17"/>
        </w:rPr>
        <w:t>. Jung, Y. Kim and B. Lee, “</w:t>
      </w:r>
      <w:r w:rsidRPr="000D0072">
        <w:rPr>
          <w:rFonts w:ascii="TimesNewRoman" w:hAnsi="TimesNewRoman" w:cs="TimesNewRoman"/>
          <w:sz w:val="17"/>
          <w:szCs w:val="17"/>
        </w:rPr>
        <w:t xml:space="preserve">Dual frequency meandered PIFA for </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Bluetooth and WLAN applications”, </w:t>
      </w:r>
      <w:proofErr w:type="gramStart"/>
      <w:r w:rsidRPr="000D0072">
        <w:rPr>
          <w:rFonts w:ascii="TimesNewRoman" w:hAnsi="TimesNewRoman" w:cs="TimesNewRoman"/>
          <w:sz w:val="17"/>
          <w:szCs w:val="17"/>
        </w:rPr>
        <w:t>IEEE</w:t>
      </w:r>
      <w:r>
        <w:rPr>
          <w:rFonts w:ascii="TimesNewRoman" w:hAnsi="TimesNewRoman" w:cs="TimesNewRoman"/>
          <w:sz w:val="17"/>
          <w:szCs w:val="17"/>
        </w:rPr>
        <w:t xml:space="preserve">  </w:t>
      </w:r>
      <w:r w:rsidRPr="000D0072">
        <w:rPr>
          <w:rFonts w:ascii="TimesNewRoman" w:hAnsi="TimesNewRoman" w:cs="TimesNewRoman"/>
          <w:sz w:val="17"/>
          <w:szCs w:val="17"/>
        </w:rPr>
        <w:t>Antennas</w:t>
      </w:r>
      <w:proofErr w:type="gramEnd"/>
      <w:r w:rsidRPr="000D0072">
        <w:rPr>
          <w:rFonts w:ascii="TimesNewRoman" w:hAnsi="TimesNewRoman" w:cs="TimesNewRoman"/>
          <w:sz w:val="17"/>
          <w:szCs w:val="17"/>
        </w:rPr>
        <w:t xml:space="preserve"> and </w:t>
      </w:r>
      <w:r>
        <w:rPr>
          <w:rFonts w:ascii="TimesNewRoman" w:hAnsi="TimesNewRoman" w:cs="TimesNewRoman"/>
          <w:sz w:val="17"/>
          <w:szCs w:val="17"/>
        </w:rPr>
        <w:t xml:space="preserve">   </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w:t>
      </w:r>
      <w:r w:rsidRPr="000D0072">
        <w:rPr>
          <w:rFonts w:ascii="TimesNewRoman" w:hAnsi="TimesNewRoman" w:cs="TimesNewRoman"/>
          <w:sz w:val="17"/>
          <w:szCs w:val="17"/>
        </w:rPr>
        <w:t xml:space="preserve">Propagation Society International Symposium 2, </w:t>
      </w:r>
      <w:r>
        <w:rPr>
          <w:rFonts w:ascii="TimesNewRoman" w:hAnsi="TimesNewRoman" w:cs="TimesNewRoman"/>
          <w:sz w:val="17"/>
          <w:szCs w:val="17"/>
        </w:rPr>
        <w:t xml:space="preserve">pp. </w:t>
      </w:r>
      <w:r w:rsidRPr="000D0072">
        <w:rPr>
          <w:rFonts w:ascii="TimesNewRoman" w:hAnsi="TimesNewRoman" w:cs="TimesNewRoman"/>
          <w:sz w:val="17"/>
          <w:szCs w:val="17"/>
        </w:rPr>
        <w:t>958 – 961</w:t>
      </w:r>
      <w:r>
        <w:rPr>
          <w:rFonts w:ascii="TimesNewRoman" w:hAnsi="TimesNewRoman" w:cs="TimesNewRoman"/>
          <w:sz w:val="17"/>
          <w:szCs w:val="17"/>
        </w:rPr>
        <w:t xml:space="preserve">,    </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w:t>
      </w:r>
      <w:r w:rsidRPr="000D0072">
        <w:rPr>
          <w:rFonts w:ascii="TimesNewRoman" w:hAnsi="TimesNewRoman" w:cs="TimesNewRoman"/>
          <w:sz w:val="17"/>
          <w:szCs w:val="17"/>
        </w:rPr>
        <w:t>2003.</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[10] H. Chen, K. Wong and T. </w:t>
      </w:r>
      <w:proofErr w:type="spellStart"/>
      <w:r>
        <w:rPr>
          <w:rFonts w:ascii="TimesNewRoman" w:hAnsi="TimesNewRoman" w:cs="TimesNewRoman"/>
          <w:sz w:val="17"/>
          <w:szCs w:val="17"/>
        </w:rPr>
        <w:t>Chiou</w:t>
      </w:r>
      <w:proofErr w:type="spellEnd"/>
      <w:r>
        <w:rPr>
          <w:rFonts w:ascii="TimesNewRoman" w:hAnsi="TimesNewRoman" w:cs="TimesNewRoman"/>
          <w:sz w:val="17"/>
          <w:szCs w:val="17"/>
        </w:rPr>
        <w:t xml:space="preserve">, </w:t>
      </w:r>
      <w:proofErr w:type="gramStart"/>
      <w:r>
        <w:rPr>
          <w:rFonts w:ascii="TimesNewRoman" w:hAnsi="TimesNewRoman" w:cs="TimesNewRoman"/>
          <w:sz w:val="17"/>
          <w:szCs w:val="17"/>
        </w:rPr>
        <w:t xml:space="preserve">“ </w:t>
      </w:r>
      <w:r w:rsidRPr="000D0072">
        <w:rPr>
          <w:rFonts w:ascii="TimesNewRoman" w:hAnsi="TimesNewRoman" w:cs="TimesNewRoman"/>
          <w:sz w:val="17"/>
          <w:szCs w:val="17"/>
        </w:rPr>
        <w:t>PIFA</w:t>
      </w:r>
      <w:proofErr w:type="gramEnd"/>
      <w:r w:rsidRPr="000D0072">
        <w:rPr>
          <w:rFonts w:ascii="TimesNewRoman" w:hAnsi="TimesNewRoman" w:cs="TimesNewRoman"/>
          <w:sz w:val="17"/>
          <w:szCs w:val="17"/>
        </w:rPr>
        <w:t xml:space="preserve"> with a meandered and </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w:t>
      </w:r>
      <w:proofErr w:type="gramStart"/>
      <w:r w:rsidRPr="000D0072">
        <w:rPr>
          <w:rFonts w:ascii="TimesNewRoman" w:hAnsi="TimesNewRoman" w:cs="TimesNewRoman"/>
          <w:sz w:val="17"/>
          <w:szCs w:val="17"/>
        </w:rPr>
        <w:t>folded</w:t>
      </w:r>
      <w:proofErr w:type="gramEnd"/>
      <w:r w:rsidRPr="000D0072">
        <w:rPr>
          <w:rFonts w:ascii="TimesNewRoman" w:hAnsi="TimesNewRoman" w:cs="TimesNewRoman"/>
          <w:sz w:val="17"/>
          <w:szCs w:val="17"/>
        </w:rPr>
        <w:t xml:space="preserve"> patch for the dual-band mobile phone</w:t>
      </w:r>
      <w:r>
        <w:rPr>
          <w:rFonts w:ascii="TimesNewRoman" w:hAnsi="TimesNewRoman" w:cs="TimesNewRoman"/>
          <w:sz w:val="17"/>
          <w:szCs w:val="17"/>
        </w:rPr>
        <w:t xml:space="preserve"> Application”,  </w:t>
      </w:r>
      <w:r w:rsidRPr="000D0072">
        <w:rPr>
          <w:rFonts w:ascii="TimesNewRoman" w:hAnsi="TimesNewRoman" w:cs="TimesNewRoman"/>
          <w:sz w:val="17"/>
          <w:szCs w:val="17"/>
        </w:rPr>
        <w:t xml:space="preserve">IEEE </w:t>
      </w:r>
      <w:r>
        <w:rPr>
          <w:rFonts w:ascii="TimesNewRoman" w:hAnsi="TimesNewRoman" w:cs="TimesNewRoman"/>
          <w:sz w:val="17"/>
          <w:szCs w:val="17"/>
        </w:rPr>
        <w:t xml:space="preserve">   </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w:t>
      </w:r>
      <w:r w:rsidRPr="000D0072">
        <w:rPr>
          <w:rFonts w:ascii="TimesNewRoman" w:hAnsi="TimesNewRoman" w:cs="TimesNewRoman"/>
          <w:sz w:val="17"/>
          <w:szCs w:val="17"/>
        </w:rPr>
        <w:t>Transactions on Antennas and Propagation</w:t>
      </w:r>
      <w:r>
        <w:rPr>
          <w:rFonts w:ascii="TimesNewRoman" w:hAnsi="TimesNewRoman" w:cs="TimesNewRoman"/>
          <w:sz w:val="17"/>
          <w:szCs w:val="17"/>
        </w:rPr>
        <w:t>, Vol.</w:t>
      </w:r>
      <w:r w:rsidRPr="000D0072">
        <w:rPr>
          <w:rFonts w:ascii="TimesNewRoman" w:hAnsi="TimesNewRoman" w:cs="TimesNewRoman"/>
          <w:sz w:val="17"/>
          <w:szCs w:val="17"/>
        </w:rPr>
        <w:t xml:space="preserve"> 51</w:t>
      </w:r>
      <w:r>
        <w:rPr>
          <w:rFonts w:ascii="TimesNewRoman" w:hAnsi="TimesNewRoman" w:cs="TimesNewRoman"/>
          <w:sz w:val="17"/>
          <w:szCs w:val="17"/>
        </w:rPr>
        <w:t xml:space="preserve">, No. </w:t>
      </w:r>
      <w:r w:rsidRPr="000D0072">
        <w:rPr>
          <w:rFonts w:ascii="TimesNewRoman" w:hAnsi="TimesNewRoman" w:cs="TimesNewRoman"/>
          <w:sz w:val="17"/>
          <w:szCs w:val="17"/>
        </w:rPr>
        <w:t xml:space="preserve">9, </w:t>
      </w:r>
      <w:r>
        <w:rPr>
          <w:rFonts w:ascii="TimesNewRoman" w:hAnsi="TimesNewRoman" w:cs="TimesNewRoman"/>
          <w:sz w:val="17"/>
          <w:szCs w:val="17"/>
        </w:rPr>
        <w:t xml:space="preserve">pp. </w:t>
      </w:r>
      <w:r w:rsidRPr="000D0072">
        <w:rPr>
          <w:rFonts w:ascii="TimesNewRoman" w:hAnsi="TimesNewRoman" w:cs="TimesNewRoman"/>
          <w:sz w:val="17"/>
          <w:szCs w:val="17"/>
        </w:rPr>
        <w:t xml:space="preserve">2468 </w:t>
      </w:r>
      <w:r>
        <w:rPr>
          <w:rFonts w:ascii="TimesNewRoman" w:hAnsi="TimesNewRoman" w:cs="TimesNewRoman"/>
          <w:sz w:val="17"/>
          <w:szCs w:val="17"/>
        </w:rPr>
        <w:t xml:space="preserve"> </w:t>
      </w:r>
    </w:p>
    <w:p w:rsidR="001D2DFD" w:rsidRPr="000D0072"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w:t>
      </w:r>
      <w:r w:rsidRPr="000D0072">
        <w:rPr>
          <w:rFonts w:ascii="TimesNewRoman" w:hAnsi="TimesNewRoman" w:cs="TimesNewRoman"/>
          <w:sz w:val="17"/>
          <w:szCs w:val="17"/>
        </w:rPr>
        <w:t>– 2471</w:t>
      </w:r>
      <w:r>
        <w:rPr>
          <w:rFonts w:ascii="TimesNewRoman" w:hAnsi="TimesNewRoman" w:cs="TimesNewRoman"/>
          <w:sz w:val="17"/>
          <w:szCs w:val="17"/>
        </w:rPr>
        <w:t xml:space="preserve">, </w:t>
      </w:r>
      <w:r w:rsidRPr="000D0072">
        <w:rPr>
          <w:rFonts w:ascii="TimesNewRoman" w:hAnsi="TimesNewRoman" w:cs="TimesNewRoman"/>
          <w:sz w:val="17"/>
          <w:szCs w:val="17"/>
        </w:rPr>
        <w:t>2003.</w:t>
      </w:r>
    </w:p>
    <w:p w:rsidR="001D2DFD" w:rsidRDefault="001D2DFD" w:rsidP="001D2DFD">
      <w:pPr>
        <w:adjustRightInd w:val="0"/>
        <w:jc w:val="both"/>
        <w:rPr>
          <w:rFonts w:ascii="TimesNewRoman" w:hAnsi="TimesNewRoman" w:cs="TimesNewRoman"/>
          <w:sz w:val="17"/>
          <w:szCs w:val="17"/>
        </w:rPr>
      </w:pPr>
      <w:r w:rsidRPr="000D0072">
        <w:rPr>
          <w:rFonts w:ascii="TimesNewRoman" w:hAnsi="TimesNewRoman" w:cs="TimesNewRoman"/>
          <w:sz w:val="17"/>
          <w:szCs w:val="17"/>
        </w:rPr>
        <w:t xml:space="preserve">[11] </w:t>
      </w:r>
      <w:r>
        <w:rPr>
          <w:rFonts w:ascii="TimesNewRoman" w:hAnsi="TimesNewRoman" w:cs="TimesNewRoman"/>
          <w:sz w:val="17"/>
          <w:szCs w:val="17"/>
        </w:rPr>
        <w:t xml:space="preserve">K. Michael, A.A. </w:t>
      </w:r>
      <w:proofErr w:type="spellStart"/>
      <w:r>
        <w:rPr>
          <w:rFonts w:ascii="TimesNewRoman" w:hAnsi="TimesNewRoman" w:cs="TimesNewRoman"/>
          <w:sz w:val="17"/>
          <w:szCs w:val="17"/>
        </w:rPr>
        <w:t>Kucharski</w:t>
      </w:r>
      <w:proofErr w:type="spellEnd"/>
      <w:r>
        <w:rPr>
          <w:rFonts w:ascii="TimesNewRoman" w:hAnsi="TimesNewRoman" w:cs="TimesNewRoman"/>
          <w:sz w:val="17"/>
          <w:szCs w:val="17"/>
        </w:rPr>
        <w:t>, “</w:t>
      </w:r>
      <w:r w:rsidRPr="000D0072">
        <w:rPr>
          <w:rFonts w:ascii="TimesNewRoman" w:hAnsi="TimesNewRoman" w:cs="TimesNewRoman"/>
          <w:sz w:val="17"/>
          <w:szCs w:val="17"/>
        </w:rPr>
        <w:t>GA/</w:t>
      </w:r>
      <w:proofErr w:type="spellStart"/>
      <w:r w:rsidRPr="000D0072">
        <w:rPr>
          <w:rFonts w:ascii="TimesNewRoman" w:hAnsi="TimesNewRoman" w:cs="TimesNewRoman"/>
          <w:sz w:val="17"/>
          <w:szCs w:val="17"/>
        </w:rPr>
        <w:t>MoM</w:t>
      </w:r>
      <w:proofErr w:type="spellEnd"/>
      <w:r w:rsidRPr="000D0072">
        <w:rPr>
          <w:rFonts w:ascii="TimesNewRoman" w:hAnsi="TimesNewRoman" w:cs="TimesNewRoman"/>
          <w:sz w:val="17"/>
          <w:szCs w:val="17"/>
        </w:rPr>
        <w:t xml:space="preserve"> Optimization of PIFA</w:t>
      </w:r>
      <w:r>
        <w:rPr>
          <w:rFonts w:ascii="TimesNewRoman" w:hAnsi="TimesNewRoman" w:cs="TimesNewRoman"/>
          <w:sz w:val="17"/>
          <w:szCs w:val="17"/>
        </w:rPr>
        <w:t xml:space="preserve"> </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Antennas with Meandering Slits”</w:t>
      </w:r>
      <w:proofErr w:type="gramStart"/>
      <w:r>
        <w:rPr>
          <w:rFonts w:ascii="TimesNewRoman" w:hAnsi="TimesNewRoman" w:cs="TimesNewRoman"/>
          <w:sz w:val="17"/>
          <w:szCs w:val="17"/>
        </w:rPr>
        <w:t xml:space="preserve">,  </w:t>
      </w:r>
      <w:r w:rsidRPr="000D0072">
        <w:rPr>
          <w:rFonts w:ascii="TimesNewRoman" w:hAnsi="TimesNewRoman" w:cs="TimesNewRoman"/>
          <w:sz w:val="17"/>
          <w:szCs w:val="17"/>
        </w:rPr>
        <w:t>The</w:t>
      </w:r>
      <w:proofErr w:type="gramEnd"/>
      <w:r w:rsidRPr="000D0072">
        <w:rPr>
          <w:rFonts w:ascii="TimesNewRoman" w:hAnsi="TimesNewRoman" w:cs="TimesNewRoman"/>
          <w:sz w:val="17"/>
          <w:szCs w:val="17"/>
        </w:rPr>
        <w:t xml:space="preserve"> Second</w:t>
      </w:r>
      <w:r>
        <w:rPr>
          <w:rFonts w:ascii="TimesNewRoman" w:hAnsi="TimesNewRoman" w:cs="TimesNewRoman"/>
          <w:sz w:val="17"/>
          <w:szCs w:val="17"/>
        </w:rPr>
        <w:t xml:space="preserve"> </w:t>
      </w:r>
      <w:r w:rsidRPr="000D0072">
        <w:rPr>
          <w:rFonts w:ascii="TimesNewRoman" w:hAnsi="TimesNewRoman" w:cs="TimesNewRoman"/>
          <w:sz w:val="17"/>
          <w:szCs w:val="17"/>
        </w:rPr>
        <w:t xml:space="preserve">European Conference </w:t>
      </w:r>
    </w:p>
    <w:p w:rsidR="001D2DFD" w:rsidRDefault="001D2DFD" w:rsidP="001D2DFD">
      <w:pPr>
        <w:adjustRightInd w:val="0"/>
        <w:jc w:val="both"/>
        <w:rPr>
          <w:rFonts w:ascii="TimesNewRoman" w:hAnsi="TimesNewRoman" w:cs="TimesNewRoman"/>
          <w:sz w:val="17"/>
          <w:szCs w:val="17"/>
        </w:rPr>
      </w:pPr>
      <w:r>
        <w:rPr>
          <w:rFonts w:ascii="TimesNewRoman" w:hAnsi="TimesNewRoman" w:cs="TimesNewRoman"/>
          <w:sz w:val="17"/>
          <w:szCs w:val="17"/>
        </w:rPr>
        <w:t xml:space="preserve">       </w:t>
      </w:r>
      <w:proofErr w:type="gramStart"/>
      <w:r w:rsidRPr="000D0072">
        <w:rPr>
          <w:rFonts w:ascii="TimesNewRoman" w:hAnsi="TimesNewRoman" w:cs="TimesNewRoman"/>
          <w:sz w:val="17"/>
          <w:szCs w:val="17"/>
        </w:rPr>
        <w:t>on</w:t>
      </w:r>
      <w:proofErr w:type="gramEnd"/>
      <w:r w:rsidRPr="000D0072">
        <w:rPr>
          <w:rFonts w:ascii="TimesNewRoman" w:hAnsi="TimesNewRoman" w:cs="TimesNewRoman"/>
          <w:sz w:val="17"/>
          <w:szCs w:val="17"/>
        </w:rPr>
        <w:t xml:space="preserve"> Antennas and Propagation</w:t>
      </w:r>
      <w:r>
        <w:rPr>
          <w:rFonts w:ascii="TimesNewRoman" w:hAnsi="TimesNewRoman" w:cs="TimesNewRoman"/>
          <w:sz w:val="17"/>
          <w:szCs w:val="17"/>
        </w:rPr>
        <w:t xml:space="preserve">, pp. </w:t>
      </w:r>
      <w:r w:rsidRPr="000D0072">
        <w:rPr>
          <w:rFonts w:ascii="TimesNewRoman" w:hAnsi="TimesNewRoman" w:cs="TimesNewRoman"/>
          <w:sz w:val="17"/>
          <w:szCs w:val="17"/>
        </w:rPr>
        <w:t>1 – 4</w:t>
      </w:r>
      <w:r>
        <w:rPr>
          <w:rFonts w:ascii="TimesNewRoman" w:hAnsi="TimesNewRoman" w:cs="TimesNewRoman"/>
          <w:sz w:val="17"/>
          <w:szCs w:val="17"/>
        </w:rPr>
        <w:t xml:space="preserve">,  </w:t>
      </w:r>
      <w:r w:rsidRPr="000D0072">
        <w:rPr>
          <w:rFonts w:ascii="TimesNewRoman" w:hAnsi="TimesNewRoman" w:cs="TimesNewRoman"/>
          <w:sz w:val="17"/>
          <w:szCs w:val="17"/>
        </w:rPr>
        <w:t>2007.</w:t>
      </w:r>
    </w:p>
    <w:p w:rsidR="001D2DFD" w:rsidRDefault="001D2DFD" w:rsidP="001D2DFD">
      <w:pPr>
        <w:jc w:val="both"/>
        <w:rPr>
          <w:sz w:val="17"/>
          <w:szCs w:val="17"/>
          <w:shd w:val="clear" w:color="auto" w:fill="FFFFFF"/>
        </w:rPr>
      </w:pPr>
      <w:r>
        <w:rPr>
          <w:rFonts w:ascii="TimesNewRoman" w:hAnsi="TimesNewRoman" w:cs="TimesNewRoman"/>
          <w:sz w:val="17"/>
          <w:szCs w:val="17"/>
        </w:rPr>
        <w:t xml:space="preserve">[12] </w:t>
      </w:r>
      <w:r w:rsidRPr="007159C4">
        <w:rPr>
          <w:sz w:val="17"/>
          <w:szCs w:val="17"/>
          <w:shd w:val="clear" w:color="auto" w:fill="FFFFFF"/>
        </w:rPr>
        <w:t xml:space="preserve">W. </w:t>
      </w:r>
      <w:proofErr w:type="spellStart"/>
      <w:r w:rsidRPr="007159C4">
        <w:rPr>
          <w:sz w:val="17"/>
          <w:szCs w:val="17"/>
          <w:shd w:val="clear" w:color="auto" w:fill="FFFFFF"/>
        </w:rPr>
        <w:t>Geyi</w:t>
      </w:r>
      <w:proofErr w:type="spellEnd"/>
      <w:r w:rsidRPr="007159C4">
        <w:rPr>
          <w:sz w:val="17"/>
          <w:szCs w:val="17"/>
          <w:shd w:val="clear" w:color="auto" w:fill="FFFFFF"/>
        </w:rPr>
        <w:t xml:space="preserve">, Q. </w:t>
      </w:r>
      <w:proofErr w:type="spellStart"/>
      <w:r w:rsidRPr="007159C4">
        <w:rPr>
          <w:sz w:val="17"/>
          <w:szCs w:val="17"/>
          <w:shd w:val="clear" w:color="auto" w:fill="FFFFFF"/>
        </w:rPr>
        <w:t>Rao</w:t>
      </w:r>
      <w:proofErr w:type="spellEnd"/>
      <w:r>
        <w:rPr>
          <w:sz w:val="17"/>
          <w:szCs w:val="17"/>
          <w:shd w:val="clear" w:color="auto" w:fill="FFFFFF"/>
        </w:rPr>
        <w:t xml:space="preserve">, S. Ali, and D. </w:t>
      </w:r>
      <w:proofErr w:type="gramStart"/>
      <w:r>
        <w:rPr>
          <w:sz w:val="17"/>
          <w:szCs w:val="17"/>
          <w:shd w:val="clear" w:color="auto" w:fill="FFFFFF"/>
        </w:rPr>
        <w:t>Wang.,</w:t>
      </w:r>
      <w:proofErr w:type="gramEnd"/>
      <w:r>
        <w:rPr>
          <w:sz w:val="17"/>
          <w:szCs w:val="17"/>
          <w:shd w:val="clear" w:color="auto" w:fill="FFFFFF"/>
        </w:rPr>
        <w:t xml:space="preserve"> “</w:t>
      </w:r>
      <w:r w:rsidRPr="007159C4">
        <w:rPr>
          <w:sz w:val="17"/>
          <w:szCs w:val="17"/>
          <w:shd w:val="clear" w:color="auto" w:fill="FFFFFF"/>
        </w:rPr>
        <w:t>Handset Antenn</w:t>
      </w:r>
      <w:r>
        <w:rPr>
          <w:sz w:val="17"/>
          <w:szCs w:val="17"/>
          <w:shd w:val="clear" w:color="auto" w:fill="FFFFFF"/>
        </w:rPr>
        <w:t xml:space="preserve">a Design” </w:t>
      </w:r>
    </w:p>
    <w:p w:rsidR="001D2DFD" w:rsidRDefault="001D2DFD" w:rsidP="001D2DFD">
      <w:pPr>
        <w:jc w:val="both"/>
        <w:rPr>
          <w:sz w:val="17"/>
          <w:szCs w:val="17"/>
          <w:shd w:val="clear" w:color="auto" w:fill="FFFFFF"/>
        </w:rPr>
      </w:pPr>
      <w:r>
        <w:rPr>
          <w:sz w:val="17"/>
          <w:szCs w:val="17"/>
          <w:shd w:val="clear" w:color="auto" w:fill="FFFFFF"/>
        </w:rPr>
        <w:t xml:space="preserve">         Practice </w:t>
      </w:r>
      <w:proofErr w:type="gramStart"/>
      <w:r>
        <w:rPr>
          <w:sz w:val="17"/>
          <w:szCs w:val="17"/>
          <w:shd w:val="clear" w:color="auto" w:fill="FFFFFF"/>
        </w:rPr>
        <w:t>And</w:t>
      </w:r>
      <w:proofErr w:type="gramEnd"/>
      <w:r>
        <w:rPr>
          <w:sz w:val="17"/>
          <w:szCs w:val="17"/>
          <w:shd w:val="clear" w:color="auto" w:fill="FFFFFF"/>
        </w:rPr>
        <w:t xml:space="preserve"> Theory. </w:t>
      </w:r>
      <w:r w:rsidRPr="007159C4">
        <w:rPr>
          <w:sz w:val="17"/>
          <w:szCs w:val="17"/>
          <w:shd w:val="clear" w:color="auto" w:fill="FFFFFF"/>
        </w:rPr>
        <w:t xml:space="preserve">Progress </w:t>
      </w:r>
      <w:proofErr w:type="gramStart"/>
      <w:r w:rsidRPr="007159C4">
        <w:rPr>
          <w:sz w:val="17"/>
          <w:szCs w:val="17"/>
          <w:shd w:val="clear" w:color="auto" w:fill="FFFFFF"/>
        </w:rPr>
        <w:t>In</w:t>
      </w:r>
      <w:proofErr w:type="gramEnd"/>
      <w:r w:rsidRPr="007159C4">
        <w:rPr>
          <w:sz w:val="17"/>
          <w:szCs w:val="17"/>
          <w:shd w:val="clear" w:color="auto" w:fill="FFFFFF"/>
        </w:rPr>
        <w:t xml:space="preserve"> Electromagnetic Research  </w:t>
      </w:r>
      <w:r>
        <w:rPr>
          <w:sz w:val="17"/>
          <w:szCs w:val="17"/>
          <w:shd w:val="clear" w:color="auto" w:fill="FFFFFF"/>
        </w:rPr>
        <w:t xml:space="preserve">    </w:t>
      </w:r>
    </w:p>
    <w:p w:rsidR="001D2DFD" w:rsidRDefault="001D2DFD" w:rsidP="001D2DFD">
      <w:pPr>
        <w:jc w:val="both"/>
        <w:rPr>
          <w:sz w:val="17"/>
          <w:szCs w:val="17"/>
          <w:shd w:val="clear" w:color="auto" w:fill="FFFFFF"/>
        </w:rPr>
      </w:pPr>
      <w:r>
        <w:rPr>
          <w:sz w:val="17"/>
          <w:szCs w:val="17"/>
          <w:shd w:val="clear" w:color="auto" w:fill="FFFFFF"/>
        </w:rPr>
        <w:t xml:space="preserve">         </w:t>
      </w:r>
      <w:proofErr w:type="gramStart"/>
      <w:r>
        <w:rPr>
          <w:sz w:val="17"/>
          <w:szCs w:val="17"/>
          <w:shd w:val="clear" w:color="auto" w:fill="FFFFFF"/>
        </w:rPr>
        <w:t xml:space="preserve">Journal (PIER), Vol. 80, pp. 123–160, </w:t>
      </w:r>
      <w:r w:rsidRPr="007159C4">
        <w:rPr>
          <w:sz w:val="17"/>
          <w:szCs w:val="17"/>
          <w:shd w:val="clear" w:color="auto" w:fill="FFFFFF"/>
        </w:rPr>
        <w:t>2008</w:t>
      </w:r>
      <w:r>
        <w:rPr>
          <w:sz w:val="17"/>
          <w:szCs w:val="17"/>
          <w:shd w:val="clear" w:color="auto" w:fill="FFFFFF"/>
        </w:rPr>
        <w:t>.</w:t>
      </w:r>
      <w:proofErr w:type="gramEnd"/>
    </w:p>
    <w:p w:rsidR="001D2DFD" w:rsidRDefault="001D2DFD" w:rsidP="001D2DFD">
      <w:pPr>
        <w:jc w:val="both"/>
        <w:rPr>
          <w:sz w:val="17"/>
          <w:szCs w:val="17"/>
          <w:shd w:val="clear" w:color="auto" w:fill="FFFFFF"/>
        </w:rPr>
      </w:pPr>
      <w:r>
        <w:rPr>
          <w:sz w:val="17"/>
          <w:szCs w:val="17"/>
          <w:shd w:val="clear" w:color="auto" w:fill="FFFFFF"/>
        </w:rPr>
        <w:t xml:space="preserve">[13] </w:t>
      </w:r>
      <w:r w:rsidRPr="004C6332">
        <w:rPr>
          <w:sz w:val="17"/>
          <w:szCs w:val="17"/>
          <w:shd w:val="clear" w:color="auto" w:fill="FFFFFF"/>
        </w:rPr>
        <w:t>K. Fujimoto</w:t>
      </w:r>
      <w:r>
        <w:rPr>
          <w:sz w:val="17"/>
          <w:szCs w:val="17"/>
          <w:shd w:val="clear" w:color="auto" w:fill="FFFFFF"/>
        </w:rPr>
        <w:t xml:space="preserve">, </w:t>
      </w:r>
      <w:proofErr w:type="gramStart"/>
      <w:r>
        <w:rPr>
          <w:sz w:val="17"/>
          <w:szCs w:val="17"/>
          <w:shd w:val="clear" w:color="auto" w:fill="FFFFFF"/>
        </w:rPr>
        <w:t xml:space="preserve">“ </w:t>
      </w:r>
      <w:r w:rsidRPr="004C6332">
        <w:rPr>
          <w:sz w:val="17"/>
          <w:szCs w:val="17"/>
          <w:shd w:val="clear" w:color="auto" w:fill="FFFFFF"/>
        </w:rPr>
        <w:t>Mobile</w:t>
      </w:r>
      <w:proofErr w:type="gramEnd"/>
      <w:r w:rsidRPr="004C6332">
        <w:rPr>
          <w:sz w:val="17"/>
          <w:szCs w:val="17"/>
          <w:shd w:val="clear" w:color="auto" w:fill="FFFFFF"/>
        </w:rPr>
        <w:t xml:space="preserve"> Antenna Systems Handbook</w:t>
      </w:r>
      <w:r>
        <w:rPr>
          <w:sz w:val="17"/>
          <w:szCs w:val="17"/>
          <w:shd w:val="clear" w:color="auto" w:fill="FFFFFF"/>
        </w:rPr>
        <w:t xml:space="preserve">”, </w:t>
      </w:r>
      <w:r w:rsidRPr="004C6332">
        <w:rPr>
          <w:sz w:val="17"/>
          <w:szCs w:val="17"/>
          <w:shd w:val="clear" w:color="auto" w:fill="FFFFFF"/>
        </w:rPr>
        <w:t xml:space="preserve"> Norwood, </w:t>
      </w:r>
    </w:p>
    <w:p w:rsidR="001D2DFD" w:rsidRDefault="001D2DFD" w:rsidP="001D2DFD">
      <w:pPr>
        <w:jc w:val="both"/>
        <w:rPr>
          <w:sz w:val="17"/>
          <w:szCs w:val="17"/>
          <w:shd w:val="clear" w:color="auto" w:fill="FFFFFF"/>
        </w:rPr>
      </w:pPr>
      <w:r>
        <w:rPr>
          <w:sz w:val="17"/>
          <w:szCs w:val="17"/>
          <w:shd w:val="clear" w:color="auto" w:fill="FFFFFF"/>
        </w:rPr>
        <w:t xml:space="preserve">        </w:t>
      </w:r>
      <w:r w:rsidRPr="004C6332">
        <w:rPr>
          <w:sz w:val="17"/>
          <w:szCs w:val="17"/>
          <w:shd w:val="clear" w:color="auto" w:fill="FFFFFF"/>
        </w:rPr>
        <w:t xml:space="preserve">MA, </w:t>
      </w:r>
      <w:proofErr w:type="spellStart"/>
      <w:r w:rsidRPr="004C6332">
        <w:rPr>
          <w:sz w:val="17"/>
          <w:szCs w:val="17"/>
          <w:shd w:val="clear" w:color="auto" w:fill="FFFFFF"/>
        </w:rPr>
        <w:t>Artech</w:t>
      </w:r>
      <w:proofErr w:type="spellEnd"/>
      <w:r w:rsidRPr="004C6332">
        <w:rPr>
          <w:sz w:val="17"/>
          <w:szCs w:val="17"/>
          <w:shd w:val="clear" w:color="auto" w:fill="FFFFFF"/>
        </w:rPr>
        <w:t xml:space="preserve"> House, </w:t>
      </w:r>
      <w:r>
        <w:rPr>
          <w:sz w:val="17"/>
          <w:szCs w:val="17"/>
          <w:shd w:val="clear" w:color="auto" w:fill="FFFFFF"/>
        </w:rPr>
        <w:t>pp. 219-313</w:t>
      </w:r>
      <w:proofErr w:type="gramStart"/>
      <w:r>
        <w:rPr>
          <w:sz w:val="17"/>
          <w:szCs w:val="17"/>
          <w:shd w:val="clear" w:color="auto" w:fill="FFFFFF"/>
        </w:rPr>
        <w:t xml:space="preserve">,  </w:t>
      </w:r>
      <w:r w:rsidRPr="004C6332">
        <w:rPr>
          <w:sz w:val="17"/>
          <w:szCs w:val="17"/>
          <w:shd w:val="clear" w:color="auto" w:fill="FFFFFF"/>
        </w:rPr>
        <w:t>2008</w:t>
      </w:r>
      <w:proofErr w:type="gramEnd"/>
      <w:r>
        <w:rPr>
          <w:sz w:val="17"/>
          <w:szCs w:val="17"/>
          <w:shd w:val="clear" w:color="auto" w:fill="FFFFFF"/>
        </w:rPr>
        <w:t>.</w:t>
      </w:r>
    </w:p>
    <w:p w:rsidR="001D2DFD" w:rsidRDefault="001D2DFD" w:rsidP="001D2DFD">
      <w:pPr>
        <w:adjustRightInd w:val="0"/>
        <w:jc w:val="both"/>
        <w:rPr>
          <w:sz w:val="17"/>
          <w:szCs w:val="17"/>
        </w:rPr>
      </w:pPr>
      <w:r>
        <w:rPr>
          <w:sz w:val="17"/>
          <w:szCs w:val="17"/>
          <w:shd w:val="clear" w:color="auto" w:fill="FFFFFF"/>
        </w:rPr>
        <w:t xml:space="preserve">[14] </w:t>
      </w:r>
      <w:r>
        <w:rPr>
          <w:sz w:val="17"/>
          <w:szCs w:val="17"/>
        </w:rPr>
        <w:t>S.R Best and J.D Morrow, “</w:t>
      </w:r>
      <w:r w:rsidRPr="000649AA">
        <w:rPr>
          <w:sz w:val="17"/>
          <w:szCs w:val="17"/>
        </w:rPr>
        <w:t xml:space="preserve">Limitations of Inductive Circuit Model </w:t>
      </w:r>
    </w:p>
    <w:p w:rsidR="001D2DFD" w:rsidRDefault="001D2DFD" w:rsidP="001D2DFD">
      <w:pPr>
        <w:adjustRightInd w:val="0"/>
        <w:jc w:val="both"/>
        <w:rPr>
          <w:sz w:val="17"/>
          <w:szCs w:val="17"/>
        </w:rPr>
      </w:pPr>
      <w:r>
        <w:rPr>
          <w:sz w:val="17"/>
          <w:szCs w:val="17"/>
        </w:rPr>
        <w:t xml:space="preserve">         </w:t>
      </w:r>
      <w:r w:rsidRPr="000649AA">
        <w:rPr>
          <w:sz w:val="17"/>
          <w:szCs w:val="17"/>
        </w:rPr>
        <w:t xml:space="preserve">Representations </w:t>
      </w:r>
      <w:r>
        <w:rPr>
          <w:sz w:val="17"/>
          <w:szCs w:val="17"/>
        </w:rPr>
        <w:t xml:space="preserve">of meander line antennas”, </w:t>
      </w:r>
      <w:r w:rsidRPr="000649AA">
        <w:rPr>
          <w:sz w:val="17"/>
          <w:szCs w:val="17"/>
        </w:rPr>
        <w:t xml:space="preserve">IEEE Antennas and </w:t>
      </w:r>
    </w:p>
    <w:p w:rsidR="001D2DFD" w:rsidRPr="000649AA" w:rsidRDefault="001D2DFD" w:rsidP="001D2DFD">
      <w:pPr>
        <w:adjustRightInd w:val="0"/>
        <w:jc w:val="both"/>
        <w:rPr>
          <w:sz w:val="17"/>
          <w:szCs w:val="17"/>
        </w:rPr>
      </w:pPr>
      <w:r>
        <w:rPr>
          <w:sz w:val="17"/>
          <w:szCs w:val="17"/>
        </w:rPr>
        <w:t xml:space="preserve">         </w:t>
      </w:r>
      <w:proofErr w:type="gramStart"/>
      <w:r w:rsidRPr="000649AA">
        <w:rPr>
          <w:sz w:val="17"/>
          <w:szCs w:val="17"/>
        </w:rPr>
        <w:t xml:space="preserve">Propagation Society International Symposium 1, </w:t>
      </w:r>
      <w:r>
        <w:rPr>
          <w:sz w:val="17"/>
          <w:szCs w:val="17"/>
        </w:rPr>
        <w:t>pp. 852-855 2003</w:t>
      </w:r>
      <w:r w:rsidRPr="000649AA">
        <w:rPr>
          <w:sz w:val="17"/>
          <w:szCs w:val="17"/>
        </w:rPr>
        <w:t>.</w:t>
      </w:r>
      <w:proofErr w:type="gramEnd"/>
    </w:p>
    <w:p w:rsidR="001D2DFD" w:rsidRPr="008F322A" w:rsidRDefault="001D2DFD" w:rsidP="001D2DFD">
      <w:pPr>
        <w:jc w:val="both"/>
        <w:rPr>
          <w:sz w:val="17"/>
          <w:szCs w:val="17"/>
          <w:shd w:val="clear" w:color="auto" w:fill="FFFFFF"/>
        </w:rPr>
      </w:pPr>
    </w:p>
    <w:p w:rsidR="001D7DF9" w:rsidRDefault="001D7DF9" w:rsidP="007604CD">
      <w:pPr>
        <w:jc w:val="both"/>
        <w:rPr>
          <w:sz w:val="16"/>
          <w:szCs w:val="16"/>
          <w:shd w:val="clear" w:color="auto" w:fill="FFFFFF"/>
        </w:rPr>
      </w:pPr>
    </w:p>
    <w:p w:rsidR="00EF72DF" w:rsidRPr="00393092" w:rsidRDefault="00EF72DF" w:rsidP="00393092">
      <w:pPr>
        <w:jc w:val="both"/>
        <w:rPr>
          <w:sz w:val="16"/>
          <w:szCs w:val="16"/>
          <w:shd w:val="clear" w:color="auto" w:fill="FFFFFF"/>
        </w:rPr>
        <w:sectPr w:rsidR="00EF72DF" w:rsidRPr="00393092" w:rsidSect="004445B3">
          <w:type w:val="continuous"/>
          <w:pgSz w:w="11909" w:h="16834" w:code="9"/>
          <w:pgMar w:top="1080" w:right="734" w:bottom="2434" w:left="734" w:header="720" w:footer="720" w:gutter="0"/>
          <w:cols w:num="2" w:space="360"/>
          <w:docGrid w:linePitch="360"/>
        </w:sectPr>
      </w:pPr>
    </w:p>
    <w:p w:rsidR="001D7DF9" w:rsidRDefault="001D7DF9" w:rsidP="00276735">
      <w:pPr>
        <w:jc w:val="both"/>
      </w:pPr>
    </w:p>
    <w:sectPr w:rsidR="001D7DF9"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11D" w:rsidRDefault="00F8311D" w:rsidP="00AA5F5D">
      <w:r>
        <w:separator/>
      </w:r>
    </w:p>
  </w:endnote>
  <w:endnote w:type="continuationSeparator" w:id="0">
    <w:p w:rsidR="00F8311D" w:rsidRDefault="00F8311D" w:rsidP="00AA5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F5D" w:rsidRDefault="00AA5F5D" w:rsidP="00AA5F5D">
    <w:pPr>
      <w:pStyle w:val="Footer"/>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11D" w:rsidRDefault="00F8311D" w:rsidP="00AA5F5D">
      <w:r>
        <w:separator/>
      </w:r>
    </w:p>
  </w:footnote>
  <w:footnote w:type="continuationSeparator" w:id="0">
    <w:p w:rsidR="00F8311D" w:rsidRDefault="00F8311D" w:rsidP="00AA5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4189603E"/>
    <w:multiLevelType w:val="multilevel"/>
    <w:tmpl w:val="E67488DC"/>
    <w:lvl w:ilvl="0">
      <w:start w:val="1"/>
      <w:numFmt w:val="upperRoman"/>
      <w:pStyle w:val="Heading1"/>
      <w:lvlText w:val="%1."/>
      <w:lvlJc w:val="center"/>
      <w:pPr>
        <w:tabs>
          <w:tab w:val="num" w:pos="34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08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E900233"/>
    <w:multiLevelType w:val="hybridMultilevel"/>
    <w:tmpl w:val="3A9CBE58"/>
    <w:lvl w:ilvl="0" w:tplc="8458A792">
      <w:start w:val="1"/>
      <w:numFmt w:val="upperRoman"/>
      <w:lvlText w:val="TABLE %1. "/>
      <w:lvlJc w:val="left"/>
      <w:pPr>
        <w:ind w:left="630" w:hanging="360"/>
      </w:pPr>
      <w:rPr>
        <w:rFonts w:ascii="Times New Roman" w:hAnsi="Times New Roman" w:cs="Times New Roman" w:hint="default"/>
        <w:b w:val="0"/>
        <w:bCs w:val="0"/>
        <w:i w:val="0"/>
        <w:iCs w:val="0"/>
        <w:caps/>
        <w:sz w:val="16"/>
        <w:szCs w:val="1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6C402C58"/>
    <w:multiLevelType w:val="hybridMultilevel"/>
    <w:tmpl w:val="3C0611EA"/>
    <w:lvl w:ilvl="0" w:tplc="26887F82">
      <w:start w:val="1"/>
      <w:numFmt w:val="decimal"/>
      <w:pStyle w:val="figurecaption"/>
      <w:lvlText w:val="Fig. %1."/>
      <w:lvlJc w:val="left"/>
      <w:pPr>
        <w:ind w:left="81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530"/>
        </w:tabs>
        <w:ind w:left="1530" w:hanging="360"/>
      </w:pPr>
      <w:rPr>
        <w:rFonts w:cs="Times New Roman"/>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8"/>
  </w:num>
  <w:num w:numId="3">
    <w:abstractNumId w:val="1"/>
  </w:num>
  <w:num w:numId="4">
    <w:abstractNumId w:val="5"/>
  </w:num>
  <w:num w:numId="5">
    <w:abstractNumId w:val="5"/>
  </w:num>
  <w:num w:numId="6">
    <w:abstractNumId w:val="5"/>
  </w:num>
  <w:num w:numId="7">
    <w:abstractNumId w:val="5"/>
  </w:num>
  <w:num w:numId="8">
    <w:abstractNumId w:val="6"/>
  </w:num>
  <w:num w:numId="9">
    <w:abstractNumId w:val="9"/>
  </w:num>
  <w:num w:numId="10">
    <w:abstractNumId w:val="3"/>
  </w:num>
  <w:num w:numId="11">
    <w:abstractNumId w:val="0"/>
  </w:num>
  <w:num w:numId="12">
    <w:abstractNumId w:val="10"/>
  </w:num>
  <w:num w:numId="13">
    <w:abstractNumId w:val="7"/>
  </w:num>
  <w:num w:numId="14">
    <w:abstractNumId w:val="5"/>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1802"/>
    <w:rsid w:val="00007921"/>
    <w:rsid w:val="00007E70"/>
    <w:rsid w:val="00024276"/>
    <w:rsid w:val="0002567B"/>
    <w:rsid w:val="0002606F"/>
    <w:rsid w:val="0004390D"/>
    <w:rsid w:val="00044363"/>
    <w:rsid w:val="0004761A"/>
    <w:rsid w:val="000505D6"/>
    <w:rsid w:val="00052139"/>
    <w:rsid w:val="00052981"/>
    <w:rsid w:val="000650E7"/>
    <w:rsid w:val="00066003"/>
    <w:rsid w:val="000679D4"/>
    <w:rsid w:val="00071593"/>
    <w:rsid w:val="00071801"/>
    <w:rsid w:val="00097FA1"/>
    <w:rsid w:val="000A208D"/>
    <w:rsid w:val="000A54D7"/>
    <w:rsid w:val="000A71DD"/>
    <w:rsid w:val="000B0D69"/>
    <w:rsid w:val="000B2FF3"/>
    <w:rsid w:val="000B42A1"/>
    <w:rsid w:val="000B4641"/>
    <w:rsid w:val="000B63EA"/>
    <w:rsid w:val="000B6BF0"/>
    <w:rsid w:val="000C1754"/>
    <w:rsid w:val="000C2C68"/>
    <w:rsid w:val="000C4C5C"/>
    <w:rsid w:val="000D6B11"/>
    <w:rsid w:val="000D7DBC"/>
    <w:rsid w:val="000E709A"/>
    <w:rsid w:val="000F649C"/>
    <w:rsid w:val="001046C2"/>
    <w:rsid w:val="0010711E"/>
    <w:rsid w:val="00112618"/>
    <w:rsid w:val="001134D1"/>
    <w:rsid w:val="0011525A"/>
    <w:rsid w:val="001264D3"/>
    <w:rsid w:val="0012796F"/>
    <w:rsid w:val="00127EDD"/>
    <w:rsid w:val="00130F06"/>
    <w:rsid w:val="0015092E"/>
    <w:rsid w:val="00154AB2"/>
    <w:rsid w:val="00157D2F"/>
    <w:rsid w:val="001630C5"/>
    <w:rsid w:val="00167EFE"/>
    <w:rsid w:val="0017218C"/>
    <w:rsid w:val="001765AE"/>
    <w:rsid w:val="00177A14"/>
    <w:rsid w:val="00184F39"/>
    <w:rsid w:val="00185C7F"/>
    <w:rsid w:val="00187B2D"/>
    <w:rsid w:val="00194008"/>
    <w:rsid w:val="001A07E2"/>
    <w:rsid w:val="001A2079"/>
    <w:rsid w:val="001A4675"/>
    <w:rsid w:val="001A6794"/>
    <w:rsid w:val="001A6908"/>
    <w:rsid w:val="001B1E54"/>
    <w:rsid w:val="001B3E56"/>
    <w:rsid w:val="001C0AE1"/>
    <w:rsid w:val="001D2DFD"/>
    <w:rsid w:val="001D3489"/>
    <w:rsid w:val="001D7DF9"/>
    <w:rsid w:val="001F590F"/>
    <w:rsid w:val="001F5CF4"/>
    <w:rsid w:val="001F5D3B"/>
    <w:rsid w:val="00200D84"/>
    <w:rsid w:val="00203BB1"/>
    <w:rsid w:val="00205629"/>
    <w:rsid w:val="002247EC"/>
    <w:rsid w:val="00234EA4"/>
    <w:rsid w:val="00237AFD"/>
    <w:rsid w:val="00243431"/>
    <w:rsid w:val="002441CC"/>
    <w:rsid w:val="002453E6"/>
    <w:rsid w:val="00250123"/>
    <w:rsid w:val="002541CC"/>
    <w:rsid w:val="00256576"/>
    <w:rsid w:val="0026439A"/>
    <w:rsid w:val="00272344"/>
    <w:rsid w:val="00273A7F"/>
    <w:rsid w:val="00276735"/>
    <w:rsid w:val="002864A3"/>
    <w:rsid w:val="002A1AC1"/>
    <w:rsid w:val="002B1E46"/>
    <w:rsid w:val="002B3B81"/>
    <w:rsid w:val="002B457D"/>
    <w:rsid w:val="002C3BED"/>
    <w:rsid w:val="002C7A4E"/>
    <w:rsid w:val="002D0668"/>
    <w:rsid w:val="002D5354"/>
    <w:rsid w:val="002E0ECA"/>
    <w:rsid w:val="002E41AA"/>
    <w:rsid w:val="002E6E4C"/>
    <w:rsid w:val="002F3841"/>
    <w:rsid w:val="002F3940"/>
    <w:rsid w:val="002F63A2"/>
    <w:rsid w:val="002F75B4"/>
    <w:rsid w:val="002F75D4"/>
    <w:rsid w:val="00302645"/>
    <w:rsid w:val="00304DEA"/>
    <w:rsid w:val="003100B6"/>
    <w:rsid w:val="0031566A"/>
    <w:rsid w:val="00315C5D"/>
    <w:rsid w:val="003242EB"/>
    <w:rsid w:val="00331804"/>
    <w:rsid w:val="00342268"/>
    <w:rsid w:val="00352EA4"/>
    <w:rsid w:val="00355302"/>
    <w:rsid w:val="00360789"/>
    <w:rsid w:val="00362A57"/>
    <w:rsid w:val="00365713"/>
    <w:rsid w:val="00366B49"/>
    <w:rsid w:val="00366CED"/>
    <w:rsid w:val="003827E7"/>
    <w:rsid w:val="00382C38"/>
    <w:rsid w:val="00390B17"/>
    <w:rsid w:val="00393092"/>
    <w:rsid w:val="00394552"/>
    <w:rsid w:val="00394576"/>
    <w:rsid w:val="00394CD6"/>
    <w:rsid w:val="00396ED8"/>
    <w:rsid w:val="003A47B5"/>
    <w:rsid w:val="003A59A6"/>
    <w:rsid w:val="003B4D3D"/>
    <w:rsid w:val="003C2ACF"/>
    <w:rsid w:val="003C6A9C"/>
    <w:rsid w:val="003C7980"/>
    <w:rsid w:val="003D2D00"/>
    <w:rsid w:val="003E19A2"/>
    <w:rsid w:val="003E5C08"/>
    <w:rsid w:val="00404CD5"/>
    <w:rsid w:val="004059FE"/>
    <w:rsid w:val="004072D8"/>
    <w:rsid w:val="00412DB7"/>
    <w:rsid w:val="0041420B"/>
    <w:rsid w:val="00414D72"/>
    <w:rsid w:val="00416273"/>
    <w:rsid w:val="004169A0"/>
    <w:rsid w:val="004225A9"/>
    <w:rsid w:val="004331C4"/>
    <w:rsid w:val="0043411C"/>
    <w:rsid w:val="004445B3"/>
    <w:rsid w:val="00453110"/>
    <w:rsid w:val="00455145"/>
    <w:rsid w:val="00460652"/>
    <w:rsid w:val="004733D0"/>
    <w:rsid w:val="00484A8F"/>
    <w:rsid w:val="00486D30"/>
    <w:rsid w:val="004A59AD"/>
    <w:rsid w:val="004A7F55"/>
    <w:rsid w:val="004B40FF"/>
    <w:rsid w:val="004C0593"/>
    <w:rsid w:val="004C27F1"/>
    <w:rsid w:val="004D123A"/>
    <w:rsid w:val="004D4104"/>
    <w:rsid w:val="004D56B8"/>
    <w:rsid w:val="004D56FF"/>
    <w:rsid w:val="004E404C"/>
    <w:rsid w:val="004E6FD4"/>
    <w:rsid w:val="004E701C"/>
    <w:rsid w:val="004E74E9"/>
    <w:rsid w:val="004E7F46"/>
    <w:rsid w:val="004F3A39"/>
    <w:rsid w:val="004F7E44"/>
    <w:rsid w:val="005000A5"/>
    <w:rsid w:val="00502793"/>
    <w:rsid w:val="005055BC"/>
    <w:rsid w:val="00507C97"/>
    <w:rsid w:val="00530FFB"/>
    <w:rsid w:val="005315FF"/>
    <w:rsid w:val="005352C3"/>
    <w:rsid w:val="0053592F"/>
    <w:rsid w:val="00536699"/>
    <w:rsid w:val="00536E2C"/>
    <w:rsid w:val="005402BE"/>
    <w:rsid w:val="00545AF6"/>
    <w:rsid w:val="00546E17"/>
    <w:rsid w:val="005548E4"/>
    <w:rsid w:val="005567E5"/>
    <w:rsid w:val="00557D4D"/>
    <w:rsid w:val="005662BE"/>
    <w:rsid w:val="00571DF9"/>
    <w:rsid w:val="00572870"/>
    <w:rsid w:val="00580A67"/>
    <w:rsid w:val="00583875"/>
    <w:rsid w:val="00594998"/>
    <w:rsid w:val="005A6848"/>
    <w:rsid w:val="005B2B69"/>
    <w:rsid w:val="005B2C17"/>
    <w:rsid w:val="005B4C2E"/>
    <w:rsid w:val="005B520E"/>
    <w:rsid w:val="005B535B"/>
    <w:rsid w:val="005C51A2"/>
    <w:rsid w:val="005D2533"/>
    <w:rsid w:val="005D43CB"/>
    <w:rsid w:val="005E13AC"/>
    <w:rsid w:val="005E3EE2"/>
    <w:rsid w:val="005E5D3C"/>
    <w:rsid w:val="005E5D9A"/>
    <w:rsid w:val="005E7CA8"/>
    <w:rsid w:val="005F526B"/>
    <w:rsid w:val="006108A4"/>
    <w:rsid w:val="00611BB1"/>
    <w:rsid w:val="006332D9"/>
    <w:rsid w:val="00645498"/>
    <w:rsid w:val="00657AAF"/>
    <w:rsid w:val="00661960"/>
    <w:rsid w:val="00663C9D"/>
    <w:rsid w:val="00670142"/>
    <w:rsid w:val="00671B1A"/>
    <w:rsid w:val="0067383F"/>
    <w:rsid w:val="00680B1C"/>
    <w:rsid w:val="00681C51"/>
    <w:rsid w:val="0069001C"/>
    <w:rsid w:val="0069192B"/>
    <w:rsid w:val="006A04C3"/>
    <w:rsid w:val="006A3A74"/>
    <w:rsid w:val="006B52FE"/>
    <w:rsid w:val="006C4648"/>
    <w:rsid w:val="006C4EA7"/>
    <w:rsid w:val="006D2737"/>
    <w:rsid w:val="006D3322"/>
    <w:rsid w:val="006E6C93"/>
    <w:rsid w:val="006E739D"/>
    <w:rsid w:val="006F4358"/>
    <w:rsid w:val="00703A26"/>
    <w:rsid w:val="0070725A"/>
    <w:rsid w:val="00707F7B"/>
    <w:rsid w:val="00711A46"/>
    <w:rsid w:val="007121AA"/>
    <w:rsid w:val="007143C6"/>
    <w:rsid w:val="0072064C"/>
    <w:rsid w:val="00722363"/>
    <w:rsid w:val="00732324"/>
    <w:rsid w:val="007441E1"/>
    <w:rsid w:val="007442B3"/>
    <w:rsid w:val="00745B7B"/>
    <w:rsid w:val="00753F7B"/>
    <w:rsid w:val="007555EA"/>
    <w:rsid w:val="007604CD"/>
    <w:rsid w:val="00765A64"/>
    <w:rsid w:val="00781270"/>
    <w:rsid w:val="0078392D"/>
    <w:rsid w:val="0078398E"/>
    <w:rsid w:val="00785B5E"/>
    <w:rsid w:val="00787C5A"/>
    <w:rsid w:val="007919BF"/>
    <w:rsid w:val="007919DE"/>
    <w:rsid w:val="00794B02"/>
    <w:rsid w:val="00794E27"/>
    <w:rsid w:val="007A62E5"/>
    <w:rsid w:val="007A6357"/>
    <w:rsid w:val="007A75C5"/>
    <w:rsid w:val="007B165A"/>
    <w:rsid w:val="007B2BDA"/>
    <w:rsid w:val="007B63ED"/>
    <w:rsid w:val="007C0308"/>
    <w:rsid w:val="007C3E6B"/>
    <w:rsid w:val="007D3A34"/>
    <w:rsid w:val="007D66D8"/>
    <w:rsid w:val="007E1ABD"/>
    <w:rsid w:val="007E205E"/>
    <w:rsid w:val="007E2129"/>
    <w:rsid w:val="007E4578"/>
    <w:rsid w:val="007E79DF"/>
    <w:rsid w:val="007F12CF"/>
    <w:rsid w:val="008014D2"/>
    <w:rsid w:val="008054BC"/>
    <w:rsid w:val="008055CC"/>
    <w:rsid w:val="00806C98"/>
    <w:rsid w:val="008155B1"/>
    <w:rsid w:val="00815731"/>
    <w:rsid w:val="008216AE"/>
    <w:rsid w:val="00821FB5"/>
    <w:rsid w:val="0082484C"/>
    <w:rsid w:val="0082726B"/>
    <w:rsid w:val="008272B6"/>
    <w:rsid w:val="0083498B"/>
    <w:rsid w:val="00835897"/>
    <w:rsid w:val="00835964"/>
    <w:rsid w:val="00845FC6"/>
    <w:rsid w:val="008517BC"/>
    <w:rsid w:val="00854460"/>
    <w:rsid w:val="00861E7B"/>
    <w:rsid w:val="00862228"/>
    <w:rsid w:val="008659E2"/>
    <w:rsid w:val="00871488"/>
    <w:rsid w:val="00872D92"/>
    <w:rsid w:val="008772C5"/>
    <w:rsid w:val="008802CF"/>
    <w:rsid w:val="00881483"/>
    <w:rsid w:val="00885B93"/>
    <w:rsid w:val="00896CE1"/>
    <w:rsid w:val="008A14E3"/>
    <w:rsid w:val="008A55B5"/>
    <w:rsid w:val="008A75C8"/>
    <w:rsid w:val="008B6ECC"/>
    <w:rsid w:val="008C037E"/>
    <w:rsid w:val="008C55BE"/>
    <w:rsid w:val="008C5BED"/>
    <w:rsid w:val="008D4935"/>
    <w:rsid w:val="008E497D"/>
    <w:rsid w:val="00904814"/>
    <w:rsid w:val="00907EF5"/>
    <w:rsid w:val="00910578"/>
    <w:rsid w:val="009128A1"/>
    <w:rsid w:val="009257D2"/>
    <w:rsid w:val="009266A2"/>
    <w:rsid w:val="00931ED7"/>
    <w:rsid w:val="00934B5D"/>
    <w:rsid w:val="00935018"/>
    <w:rsid w:val="00936F76"/>
    <w:rsid w:val="009464A6"/>
    <w:rsid w:val="0095137F"/>
    <w:rsid w:val="009530E8"/>
    <w:rsid w:val="00953AFB"/>
    <w:rsid w:val="009606D0"/>
    <w:rsid w:val="00971C90"/>
    <w:rsid w:val="0097508D"/>
    <w:rsid w:val="009774CE"/>
    <w:rsid w:val="0098174A"/>
    <w:rsid w:val="009844E3"/>
    <w:rsid w:val="00985617"/>
    <w:rsid w:val="00986A0E"/>
    <w:rsid w:val="00986BF7"/>
    <w:rsid w:val="0098796A"/>
    <w:rsid w:val="009901F0"/>
    <w:rsid w:val="00993EF4"/>
    <w:rsid w:val="00995BC6"/>
    <w:rsid w:val="0099799B"/>
    <w:rsid w:val="009A6B70"/>
    <w:rsid w:val="009B5FC2"/>
    <w:rsid w:val="009F0082"/>
    <w:rsid w:val="009F0CD6"/>
    <w:rsid w:val="009F4956"/>
    <w:rsid w:val="00A00A94"/>
    <w:rsid w:val="00A02ED6"/>
    <w:rsid w:val="00A03936"/>
    <w:rsid w:val="00A06E30"/>
    <w:rsid w:val="00A10C59"/>
    <w:rsid w:val="00A126CA"/>
    <w:rsid w:val="00A134BA"/>
    <w:rsid w:val="00A21A5A"/>
    <w:rsid w:val="00A3401F"/>
    <w:rsid w:val="00A3612B"/>
    <w:rsid w:val="00A40397"/>
    <w:rsid w:val="00A40E6D"/>
    <w:rsid w:val="00A42E56"/>
    <w:rsid w:val="00A42EA6"/>
    <w:rsid w:val="00A43041"/>
    <w:rsid w:val="00A4403E"/>
    <w:rsid w:val="00A510F7"/>
    <w:rsid w:val="00A55446"/>
    <w:rsid w:val="00A61389"/>
    <w:rsid w:val="00A72268"/>
    <w:rsid w:val="00A74947"/>
    <w:rsid w:val="00A8124E"/>
    <w:rsid w:val="00A8242D"/>
    <w:rsid w:val="00A85CE3"/>
    <w:rsid w:val="00A92052"/>
    <w:rsid w:val="00A95EC8"/>
    <w:rsid w:val="00A9602B"/>
    <w:rsid w:val="00A969F6"/>
    <w:rsid w:val="00A97711"/>
    <w:rsid w:val="00AA1D3E"/>
    <w:rsid w:val="00AA4026"/>
    <w:rsid w:val="00AA5F5D"/>
    <w:rsid w:val="00AA7A19"/>
    <w:rsid w:val="00AB2B67"/>
    <w:rsid w:val="00AB40EC"/>
    <w:rsid w:val="00AB6F78"/>
    <w:rsid w:val="00AC201D"/>
    <w:rsid w:val="00AC278A"/>
    <w:rsid w:val="00AC5516"/>
    <w:rsid w:val="00AC6519"/>
    <w:rsid w:val="00AE3DB9"/>
    <w:rsid w:val="00AF1229"/>
    <w:rsid w:val="00AF2AFE"/>
    <w:rsid w:val="00B0090A"/>
    <w:rsid w:val="00B1268E"/>
    <w:rsid w:val="00B16D59"/>
    <w:rsid w:val="00B26626"/>
    <w:rsid w:val="00B27E40"/>
    <w:rsid w:val="00B34D4B"/>
    <w:rsid w:val="00B40BBA"/>
    <w:rsid w:val="00B44E1C"/>
    <w:rsid w:val="00B47593"/>
    <w:rsid w:val="00B475EC"/>
    <w:rsid w:val="00B648D6"/>
    <w:rsid w:val="00B71696"/>
    <w:rsid w:val="00B72D5A"/>
    <w:rsid w:val="00B773D0"/>
    <w:rsid w:val="00B85CA2"/>
    <w:rsid w:val="00B95AE5"/>
    <w:rsid w:val="00B972F6"/>
    <w:rsid w:val="00BA0912"/>
    <w:rsid w:val="00BA5A1E"/>
    <w:rsid w:val="00BB208C"/>
    <w:rsid w:val="00BB3CF6"/>
    <w:rsid w:val="00BB53AA"/>
    <w:rsid w:val="00BC4A97"/>
    <w:rsid w:val="00BC4D88"/>
    <w:rsid w:val="00BC5B7D"/>
    <w:rsid w:val="00BC6E0A"/>
    <w:rsid w:val="00BD0219"/>
    <w:rsid w:val="00BD5D82"/>
    <w:rsid w:val="00BD7DA4"/>
    <w:rsid w:val="00BE5133"/>
    <w:rsid w:val="00C00960"/>
    <w:rsid w:val="00C01800"/>
    <w:rsid w:val="00C07A6F"/>
    <w:rsid w:val="00C21256"/>
    <w:rsid w:val="00C23014"/>
    <w:rsid w:val="00C23B18"/>
    <w:rsid w:val="00C244AD"/>
    <w:rsid w:val="00C27647"/>
    <w:rsid w:val="00C34390"/>
    <w:rsid w:val="00C35CAA"/>
    <w:rsid w:val="00C4162E"/>
    <w:rsid w:val="00C53E1A"/>
    <w:rsid w:val="00C5401E"/>
    <w:rsid w:val="00C74A4D"/>
    <w:rsid w:val="00C76A6A"/>
    <w:rsid w:val="00C76EF9"/>
    <w:rsid w:val="00C80B03"/>
    <w:rsid w:val="00C815E7"/>
    <w:rsid w:val="00C972F4"/>
    <w:rsid w:val="00CB1404"/>
    <w:rsid w:val="00CB53C4"/>
    <w:rsid w:val="00CB66E6"/>
    <w:rsid w:val="00CB7B8B"/>
    <w:rsid w:val="00CC0097"/>
    <w:rsid w:val="00CC27E3"/>
    <w:rsid w:val="00CC7584"/>
    <w:rsid w:val="00CE76B8"/>
    <w:rsid w:val="00CF0FD5"/>
    <w:rsid w:val="00D06E1E"/>
    <w:rsid w:val="00D07C30"/>
    <w:rsid w:val="00D22B49"/>
    <w:rsid w:val="00D240E6"/>
    <w:rsid w:val="00D265FC"/>
    <w:rsid w:val="00D3318B"/>
    <w:rsid w:val="00D41E81"/>
    <w:rsid w:val="00D53578"/>
    <w:rsid w:val="00D56E12"/>
    <w:rsid w:val="00D64C24"/>
    <w:rsid w:val="00D67A6A"/>
    <w:rsid w:val="00D67ADC"/>
    <w:rsid w:val="00D72228"/>
    <w:rsid w:val="00D83337"/>
    <w:rsid w:val="00D8432E"/>
    <w:rsid w:val="00D9156D"/>
    <w:rsid w:val="00D97A14"/>
    <w:rsid w:val="00DA4550"/>
    <w:rsid w:val="00DA5FC2"/>
    <w:rsid w:val="00DA6E9E"/>
    <w:rsid w:val="00DA7C7D"/>
    <w:rsid w:val="00DB748D"/>
    <w:rsid w:val="00DB7F89"/>
    <w:rsid w:val="00DC15DA"/>
    <w:rsid w:val="00DD1D4C"/>
    <w:rsid w:val="00DE59CC"/>
    <w:rsid w:val="00DF101A"/>
    <w:rsid w:val="00DF1B7F"/>
    <w:rsid w:val="00DF44D0"/>
    <w:rsid w:val="00E02C85"/>
    <w:rsid w:val="00E031FC"/>
    <w:rsid w:val="00E06EE1"/>
    <w:rsid w:val="00E229CB"/>
    <w:rsid w:val="00E24C7E"/>
    <w:rsid w:val="00E309A8"/>
    <w:rsid w:val="00E36413"/>
    <w:rsid w:val="00E4077F"/>
    <w:rsid w:val="00E452E7"/>
    <w:rsid w:val="00E52D48"/>
    <w:rsid w:val="00E67473"/>
    <w:rsid w:val="00E77F97"/>
    <w:rsid w:val="00E81C8E"/>
    <w:rsid w:val="00E86CDD"/>
    <w:rsid w:val="00E87954"/>
    <w:rsid w:val="00E90541"/>
    <w:rsid w:val="00E91219"/>
    <w:rsid w:val="00E9708A"/>
    <w:rsid w:val="00EA506F"/>
    <w:rsid w:val="00EA69E5"/>
    <w:rsid w:val="00EB46DC"/>
    <w:rsid w:val="00EB53E5"/>
    <w:rsid w:val="00ED286A"/>
    <w:rsid w:val="00ED4D84"/>
    <w:rsid w:val="00EE09BC"/>
    <w:rsid w:val="00EE4362"/>
    <w:rsid w:val="00EF18D7"/>
    <w:rsid w:val="00EF1E8A"/>
    <w:rsid w:val="00EF3A1A"/>
    <w:rsid w:val="00EF72DF"/>
    <w:rsid w:val="00F03411"/>
    <w:rsid w:val="00F1155A"/>
    <w:rsid w:val="00F20826"/>
    <w:rsid w:val="00F211AA"/>
    <w:rsid w:val="00F37A8C"/>
    <w:rsid w:val="00F40559"/>
    <w:rsid w:val="00F42980"/>
    <w:rsid w:val="00F450AA"/>
    <w:rsid w:val="00F54BEB"/>
    <w:rsid w:val="00F66B53"/>
    <w:rsid w:val="00F72F07"/>
    <w:rsid w:val="00F745A8"/>
    <w:rsid w:val="00F75A6A"/>
    <w:rsid w:val="00F7600F"/>
    <w:rsid w:val="00F8311D"/>
    <w:rsid w:val="00F8642F"/>
    <w:rsid w:val="00F91D47"/>
    <w:rsid w:val="00F91F79"/>
    <w:rsid w:val="00F927BE"/>
    <w:rsid w:val="00FA0B5E"/>
    <w:rsid w:val="00FA2C70"/>
    <w:rsid w:val="00FA2F55"/>
    <w:rsid w:val="00FC7E8B"/>
    <w:rsid w:val="00FD12BB"/>
    <w:rsid w:val="00FD332D"/>
    <w:rsid w:val="00FE15E4"/>
    <w:rsid w:val="00FE19AA"/>
    <w:rsid w:val="00FE4B55"/>
    <w:rsid w:val="00FE60D3"/>
    <w:rsid w:val="00FE6AB7"/>
    <w:rsid w:val="00FF20D1"/>
    <w:rsid w:val="00FF24D9"/>
    <w:rsid w:val="00FF3F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342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clear" w:pos="1080"/>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484A8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pPr>
      <w:jc w:val="center"/>
    </w:pPr>
    <w:rPr>
      <w:rFonts w:ascii="Times New Roman" w:hAnsi="Times New Roman"/>
    </w:rPr>
  </w:style>
  <w:style w:type="paragraph" w:customStyle="1" w:styleId="Author">
    <w:name w:val="Author"/>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0">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5B2B69"/>
    <w:rPr>
      <w:rFonts w:ascii="Tahoma" w:hAnsi="Tahoma" w:cs="Tahoma"/>
      <w:sz w:val="16"/>
      <w:szCs w:val="16"/>
    </w:rPr>
  </w:style>
  <w:style w:type="character" w:customStyle="1" w:styleId="BalloonTextChar">
    <w:name w:val="Balloon Text Char"/>
    <w:basedOn w:val="DefaultParagraphFont"/>
    <w:link w:val="BalloonText"/>
    <w:uiPriority w:val="99"/>
    <w:semiHidden/>
    <w:rsid w:val="005B2B69"/>
    <w:rPr>
      <w:rFonts w:ascii="Tahoma" w:hAnsi="Tahoma" w:cs="Tahoma"/>
      <w:sz w:val="16"/>
      <w:szCs w:val="16"/>
    </w:rPr>
  </w:style>
  <w:style w:type="character" w:styleId="PlaceholderText">
    <w:name w:val="Placeholder Text"/>
    <w:basedOn w:val="DefaultParagraphFont"/>
    <w:uiPriority w:val="99"/>
    <w:semiHidden/>
    <w:rsid w:val="005B2B69"/>
    <w:rPr>
      <w:color w:val="808080"/>
    </w:rPr>
  </w:style>
  <w:style w:type="table" w:styleId="TableGrid">
    <w:name w:val="Table Grid"/>
    <w:basedOn w:val="TableNormal"/>
    <w:uiPriority w:val="59"/>
    <w:rsid w:val="004B4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F72DF"/>
    <w:pPr>
      <w:autoSpaceDE w:val="0"/>
      <w:autoSpaceDN w:val="0"/>
      <w:adjustRightInd w:val="0"/>
    </w:pPr>
    <w:rPr>
      <w:rFonts w:ascii="Times New Roman" w:eastAsiaTheme="minorHAnsi" w:hAnsi="Times New Roman"/>
      <w:color w:val="000000"/>
      <w:sz w:val="24"/>
      <w:szCs w:val="24"/>
    </w:rPr>
  </w:style>
  <w:style w:type="paragraph" w:styleId="ListParagraph">
    <w:name w:val="List Paragraph"/>
    <w:basedOn w:val="Normal"/>
    <w:uiPriority w:val="34"/>
    <w:qFormat/>
    <w:rsid w:val="00EF72DF"/>
    <w:pPr>
      <w:spacing w:after="200" w:line="276" w:lineRule="auto"/>
      <w:ind w:left="720"/>
      <w:contextualSpacing/>
      <w:jc w:val="left"/>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F72DF"/>
  </w:style>
  <w:style w:type="character" w:customStyle="1" w:styleId="snippet">
    <w:name w:val="snippet"/>
    <w:basedOn w:val="DefaultParagraphFont"/>
    <w:rsid w:val="00EF72DF"/>
  </w:style>
  <w:style w:type="character" w:styleId="Hyperlink">
    <w:name w:val="Hyperlink"/>
    <w:basedOn w:val="DefaultParagraphFont"/>
    <w:uiPriority w:val="99"/>
    <w:unhideWhenUsed/>
    <w:rsid w:val="004E404C"/>
    <w:rPr>
      <w:color w:val="0000FF" w:themeColor="hyperlink"/>
      <w:u w:val="single"/>
    </w:rPr>
  </w:style>
  <w:style w:type="paragraph" w:styleId="Title">
    <w:name w:val="Title"/>
    <w:basedOn w:val="Normal"/>
    <w:next w:val="Normal"/>
    <w:link w:val="TitleChar"/>
    <w:uiPriority w:val="10"/>
    <w:qFormat/>
    <w:rsid w:val="00484A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4A8F"/>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484A8F"/>
    <w:rPr>
      <w:rFonts w:asciiTheme="majorHAnsi" w:eastAsiaTheme="majorEastAsia" w:hAnsiTheme="majorHAnsi" w:cstheme="majorBidi"/>
      <w:i/>
      <w:iCs/>
      <w:color w:val="243F60" w:themeColor="accent1" w:themeShade="7F"/>
    </w:rPr>
  </w:style>
  <w:style w:type="paragraph" w:styleId="NoSpacing">
    <w:name w:val="No Spacing"/>
    <w:uiPriority w:val="1"/>
    <w:qFormat/>
    <w:rsid w:val="00484A8F"/>
    <w:pPr>
      <w:jc w:val="center"/>
    </w:pPr>
    <w:rPr>
      <w:rFonts w:ascii="Times New Roman" w:hAnsi="Times New Roman"/>
    </w:rPr>
  </w:style>
  <w:style w:type="paragraph" w:styleId="Header">
    <w:name w:val="header"/>
    <w:basedOn w:val="Normal"/>
    <w:link w:val="HeaderChar"/>
    <w:uiPriority w:val="99"/>
    <w:unhideWhenUsed/>
    <w:rsid w:val="00AA5F5D"/>
    <w:pPr>
      <w:tabs>
        <w:tab w:val="center" w:pos="4680"/>
        <w:tab w:val="right" w:pos="9360"/>
      </w:tabs>
    </w:pPr>
  </w:style>
  <w:style w:type="character" w:customStyle="1" w:styleId="HeaderChar">
    <w:name w:val="Header Char"/>
    <w:basedOn w:val="DefaultParagraphFont"/>
    <w:link w:val="Header"/>
    <w:uiPriority w:val="99"/>
    <w:rsid w:val="00AA5F5D"/>
    <w:rPr>
      <w:rFonts w:ascii="Times New Roman" w:hAnsi="Times New Roman"/>
    </w:rPr>
  </w:style>
  <w:style w:type="paragraph" w:styleId="Footer">
    <w:name w:val="footer"/>
    <w:basedOn w:val="Normal"/>
    <w:link w:val="FooterChar"/>
    <w:uiPriority w:val="99"/>
    <w:unhideWhenUsed/>
    <w:rsid w:val="00AA5F5D"/>
    <w:pPr>
      <w:tabs>
        <w:tab w:val="center" w:pos="4680"/>
        <w:tab w:val="right" w:pos="9360"/>
      </w:tabs>
    </w:pPr>
  </w:style>
  <w:style w:type="character" w:customStyle="1" w:styleId="FooterChar">
    <w:name w:val="Footer Char"/>
    <w:basedOn w:val="DefaultParagraphFont"/>
    <w:link w:val="Footer"/>
    <w:uiPriority w:val="99"/>
    <w:rsid w:val="00AA5F5D"/>
    <w:rPr>
      <w:rFonts w:ascii="Times New Roman" w:hAnsi="Times New Roman"/>
    </w:rPr>
  </w:style>
  <w:style w:type="paragraph" w:customStyle="1" w:styleId="Text">
    <w:name w:val="Text"/>
    <w:basedOn w:val="Normal"/>
    <w:rsid w:val="00E36413"/>
    <w:pPr>
      <w:widowControl w:val="0"/>
      <w:autoSpaceDE w:val="0"/>
      <w:autoSpaceDN w:val="0"/>
      <w:spacing w:line="252" w:lineRule="auto"/>
      <w:ind w:firstLine="202"/>
      <w:jc w:val="both"/>
    </w:pPr>
  </w:style>
  <w:style w:type="paragraph" w:customStyle="1" w:styleId="IndexTerms">
    <w:name w:val="IndexTerms"/>
    <w:basedOn w:val="Normal"/>
    <w:next w:val="Normal"/>
    <w:rsid w:val="002F75B4"/>
    <w:pPr>
      <w:autoSpaceDE w:val="0"/>
      <w:autoSpaceDN w:val="0"/>
      <w:ind w:firstLine="202"/>
      <w:jc w:val="both"/>
    </w:pPr>
    <w:rPr>
      <w:b/>
      <w:bCs/>
      <w:sz w:val="18"/>
      <w:szCs w:val="18"/>
    </w:rPr>
  </w:style>
  <w:style w:type="paragraph" w:customStyle="1" w:styleId="References">
    <w:name w:val="References"/>
    <w:basedOn w:val="Normal"/>
    <w:rsid w:val="00845FC6"/>
    <w:pPr>
      <w:numPr>
        <w:numId w:val="16"/>
      </w:numPr>
      <w:autoSpaceDE w:val="0"/>
      <w:autoSpaceDN w:val="0"/>
      <w:jc w:val="both"/>
    </w:pPr>
    <w:rPr>
      <w:sz w:val="16"/>
      <w:szCs w:val="16"/>
    </w:rPr>
  </w:style>
  <w:style w:type="paragraph" w:customStyle="1" w:styleId="FigureCaption0">
    <w:name w:val="Figure Caption"/>
    <w:basedOn w:val="Normal"/>
    <w:rsid w:val="00845FC6"/>
    <w:pPr>
      <w:autoSpaceDE w:val="0"/>
      <w:autoSpaceDN w:val="0"/>
      <w:jc w:val="both"/>
    </w:pPr>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clear" w:pos="3420"/>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clear" w:pos="1080"/>
        <w:tab w:val="num" w:pos="720"/>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484A8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pPr>
      <w:jc w:val="center"/>
    </w:pPr>
    <w:rPr>
      <w:rFonts w:ascii="Times New Roman" w:hAnsi="Times New Roman"/>
    </w:rPr>
  </w:style>
  <w:style w:type="paragraph" w:customStyle="1" w:styleId="Author">
    <w:name w:val="Author"/>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0">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5B2B69"/>
    <w:rPr>
      <w:rFonts w:ascii="Tahoma" w:hAnsi="Tahoma" w:cs="Tahoma"/>
      <w:sz w:val="16"/>
      <w:szCs w:val="16"/>
    </w:rPr>
  </w:style>
  <w:style w:type="character" w:customStyle="1" w:styleId="BalloonTextChar">
    <w:name w:val="Balloon Text Char"/>
    <w:basedOn w:val="DefaultParagraphFont"/>
    <w:link w:val="BalloonText"/>
    <w:uiPriority w:val="99"/>
    <w:semiHidden/>
    <w:rsid w:val="005B2B69"/>
    <w:rPr>
      <w:rFonts w:ascii="Tahoma" w:hAnsi="Tahoma" w:cs="Tahoma"/>
      <w:sz w:val="16"/>
      <w:szCs w:val="16"/>
    </w:rPr>
  </w:style>
  <w:style w:type="character" w:styleId="PlaceholderText">
    <w:name w:val="Placeholder Text"/>
    <w:basedOn w:val="DefaultParagraphFont"/>
    <w:uiPriority w:val="99"/>
    <w:semiHidden/>
    <w:rsid w:val="005B2B69"/>
    <w:rPr>
      <w:color w:val="808080"/>
    </w:rPr>
  </w:style>
  <w:style w:type="table" w:styleId="TableGrid">
    <w:name w:val="Table Grid"/>
    <w:basedOn w:val="TableNormal"/>
    <w:uiPriority w:val="59"/>
    <w:rsid w:val="004B4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F72DF"/>
    <w:pPr>
      <w:autoSpaceDE w:val="0"/>
      <w:autoSpaceDN w:val="0"/>
      <w:adjustRightInd w:val="0"/>
    </w:pPr>
    <w:rPr>
      <w:rFonts w:ascii="Times New Roman" w:eastAsiaTheme="minorHAnsi" w:hAnsi="Times New Roman"/>
      <w:color w:val="000000"/>
      <w:sz w:val="24"/>
      <w:szCs w:val="24"/>
    </w:rPr>
  </w:style>
  <w:style w:type="paragraph" w:styleId="ListParagraph">
    <w:name w:val="List Paragraph"/>
    <w:basedOn w:val="Normal"/>
    <w:uiPriority w:val="34"/>
    <w:qFormat/>
    <w:rsid w:val="00EF72DF"/>
    <w:pPr>
      <w:spacing w:after="200" w:line="276" w:lineRule="auto"/>
      <w:ind w:left="720"/>
      <w:contextualSpacing/>
      <w:jc w:val="left"/>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F72DF"/>
  </w:style>
  <w:style w:type="character" w:customStyle="1" w:styleId="snippet">
    <w:name w:val="snippet"/>
    <w:basedOn w:val="DefaultParagraphFont"/>
    <w:rsid w:val="00EF72DF"/>
  </w:style>
  <w:style w:type="character" w:styleId="Hyperlink">
    <w:name w:val="Hyperlink"/>
    <w:basedOn w:val="DefaultParagraphFont"/>
    <w:uiPriority w:val="99"/>
    <w:unhideWhenUsed/>
    <w:rsid w:val="004E404C"/>
    <w:rPr>
      <w:color w:val="0000FF" w:themeColor="hyperlink"/>
      <w:u w:val="single"/>
    </w:rPr>
  </w:style>
  <w:style w:type="paragraph" w:styleId="Title">
    <w:name w:val="Title"/>
    <w:basedOn w:val="Normal"/>
    <w:next w:val="Normal"/>
    <w:link w:val="TitleChar"/>
    <w:uiPriority w:val="10"/>
    <w:qFormat/>
    <w:rsid w:val="00484A8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4A8F"/>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484A8F"/>
    <w:rPr>
      <w:rFonts w:asciiTheme="majorHAnsi" w:eastAsiaTheme="majorEastAsia" w:hAnsiTheme="majorHAnsi" w:cstheme="majorBidi"/>
      <w:i/>
      <w:iCs/>
      <w:color w:val="243F60" w:themeColor="accent1" w:themeShade="7F"/>
    </w:rPr>
  </w:style>
  <w:style w:type="paragraph" w:styleId="NoSpacing">
    <w:name w:val="No Spacing"/>
    <w:uiPriority w:val="1"/>
    <w:qFormat/>
    <w:rsid w:val="00484A8F"/>
    <w:pPr>
      <w:jc w:val="center"/>
    </w:pPr>
    <w:rPr>
      <w:rFonts w:ascii="Times New Roman" w:hAnsi="Times New Roman"/>
    </w:rPr>
  </w:style>
  <w:style w:type="paragraph" w:styleId="Header">
    <w:name w:val="header"/>
    <w:basedOn w:val="Normal"/>
    <w:link w:val="HeaderChar"/>
    <w:uiPriority w:val="99"/>
    <w:unhideWhenUsed/>
    <w:rsid w:val="00AA5F5D"/>
    <w:pPr>
      <w:tabs>
        <w:tab w:val="center" w:pos="4680"/>
        <w:tab w:val="right" w:pos="9360"/>
      </w:tabs>
    </w:pPr>
  </w:style>
  <w:style w:type="character" w:customStyle="1" w:styleId="HeaderChar">
    <w:name w:val="Header Char"/>
    <w:basedOn w:val="DefaultParagraphFont"/>
    <w:link w:val="Header"/>
    <w:uiPriority w:val="99"/>
    <w:rsid w:val="00AA5F5D"/>
    <w:rPr>
      <w:rFonts w:ascii="Times New Roman" w:hAnsi="Times New Roman"/>
    </w:rPr>
  </w:style>
  <w:style w:type="paragraph" w:styleId="Footer">
    <w:name w:val="footer"/>
    <w:basedOn w:val="Normal"/>
    <w:link w:val="FooterChar"/>
    <w:uiPriority w:val="99"/>
    <w:unhideWhenUsed/>
    <w:rsid w:val="00AA5F5D"/>
    <w:pPr>
      <w:tabs>
        <w:tab w:val="center" w:pos="4680"/>
        <w:tab w:val="right" w:pos="9360"/>
      </w:tabs>
    </w:pPr>
  </w:style>
  <w:style w:type="character" w:customStyle="1" w:styleId="FooterChar">
    <w:name w:val="Footer Char"/>
    <w:basedOn w:val="DefaultParagraphFont"/>
    <w:link w:val="Footer"/>
    <w:uiPriority w:val="99"/>
    <w:rsid w:val="00AA5F5D"/>
    <w:rPr>
      <w:rFonts w:ascii="Times New Roman" w:hAnsi="Times New Roman"/>
    </w:rPr>
  </w:style>
  <w:style w:type="paragraph" w:customStyle="1" w:styleId="Text">
    <w:name w:val="Text"/>
    <w:basedOn w:val="Normal"/>
    <w:rsid w:val="00E36413"/>
    <w:pPr>
      <w:widowControl w:val="0"/>
      <w:autoSpaceDE w:val="0"/>
      <w:autoSpaceDN w:val="0"/>
      <w:spacing w:line="252" w:lineRule="auto"/>
      <w:ind w:firstLine="202"/>
      <w:jc w:val="both"/>
    </w:pPr>
  </w:style>
  <w:style w:type="paragraph" w:customStyle="1" w:styleId="IndexTerms">
    <w:name w:val="IndexTerms"/>
    <w:basedOn w:val="Normal"/>
    <w:next w:val="Normal"/>
    <w:rsid w:val="002F75B4"/>
    <w:pPr>
      <w:autoSpaceDE w:val="0"/>
      <w:autoSpaceDN w:val="0"/>
      <w:ind w:firstLine="202"/>
      <w:jc w:val="both"/>
    </w:pPr>
    <w:rPr>
      <w:b/>
      <w:bCs/>
      <w:sz w:val="18"/>
      <w:szCs w:val="18"/>
    </w:rPr>
  </w:style>
  <w:style w:type="paragraph" w:customStyle="1" w:styleId="References">
    <w:name w:val="References"/>
    <w:basedOn w:val="Normal"/>
    <w:rsid w:val="00845FC6"/>
    <w:pPr>
      <w:numPr>
        <w:numId w:val="16"/>
      </w:numPr>
      <w:autoSpaceDE w:val="0"/>
      <w:autoSpaceDN w:val="0"/>
      <w:jc w:val="both"/>
    </w:pPr>
    <w:rPr>
      <w:sz w:val="16"/>
      <w:szCs w:val="16"/>
    </w:rPr>
  </w:style>
  <w:style w:type="paragraph" w:customStyle="1" w:styleId="FigureCaption0">
    <w:name w:val="Figure Caption"/>
    <w:basedOn w:val="Normal"/>
    <w:rsid w:val="00845FC6"/>
    <w:pPr>
      <w:autoSpaceDE w:val="0"/>
      <w:autoSpaceDN w:val="0"/>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http://t0.gstatic.com/images?q=tbn:ANd9GcTj1iEyIa1DkQ2yrt31FGvOQHBA2lCzl4MZryhPAsemkJff4buEtQ"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86890-5AF8-4760-9C40-09F2DC12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Akki</cp:lastModifiedBy>
  <cp:revision>8</cp:revision>
  <cp:lastPrinted>2015-09-05T22:06:00Z</cp:lastPrinted>
  <dcterms:created xsi:type="dcterms:W3CDTF">2015-09-05T21:59:00Z</dcterms:created>
  <dcterms:modified xsi:type="dcterms:W3CDTF">2015-09-05T22:07:00Z</dcterms:modified>
</cp:coreProperties>
</file>