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40"/>
      </w:pPr>
    </w:p>
    <w:p>
      <w:pPr>
        <w:pStyle w:val="Title"/>
        <w:jc w:val="center"/>
      </w:pPr>
      <w:r>
        <w:t>Technical Formative Assessment 3</w:t>
      </w:r>
    </w:p>
    <w:p>
      <w:pPr>
        <w:spacing w:after="100"/>
        <w:jc w:val="center"/>
      </w:pPr>
      <w:r>
        <w:rPr>
          <w:rFonts w:ascii="Times New Roman" w:hAnsi="Times New Roman"/>
          <w:b/>
          <w:sz w:val="28"/>
        </w:rPr>
        <w:t>Making It Editable Forms Validation and File Upload</w:t>
      </w:r>
    </w:p>
    <w:p>
      <w:pPr>
        <w:spacing w:after="100"/>
        <w:jc w:val="center"/>
      </w:pPr>
      <w:r>
        <w:rPr>
          <w:rFonts w:ascii="Times New Roman" w:hAnsi="Times New Roman"/>
          <w:b/>
          <w:sz w:val="24"/>
        </w:rPr>
        <w:t>Ledgerline Refill CodeIgniter POS Integration</w:t>
      </w:r>
    </w:p>
    <w:p>
      <w:pPr>
        <w:spacing w:after="20"/>
      </w:pPr>
    </w:p>
    <w:tbl>
      <w:tblPr>
        <w:tblW w:type="auto" w:w="0"/>
        <w:tblLayout w:type="fixed"/>
        <w:tblLook w:firstColumn="1" w:firstRow="1" w:lastColumn="0" w:lastRow="0" w:noHBand="0" w:noVBand="1" w:val="04A0"/>
      </w:tblPr>
      <w:tblGrid>
        <w:gridCol w:w="4729"/>
        <w:gridCol w:w="4729"/>
      </w:tblGrid>
      <w:tr>
        <w:trPr>
          <w:cantSplit/>
        </w:trPr>
        <w:tc>
          <w:tcPr>
            <w:tcW w:type="dxa" w:w="46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Student</w:t>
            </w:r>
          </w:p>
        </w:tc>
        <w:tc>
          <w:tcPr>
            <w:tcW w:type="dxa" w:w="46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Jian Edward A. Acob</w:t>
            </w:r>
          </w:p>
        </w:tc>
      </w:tr>
      <w:tr>
        <w:trPr>
          <w:cantSplit/>
        </w:trPr>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Program and Section</w:t>
            </w:r>
          </w:p>
        </w:tc>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BSITBA - TW32</w:t>
            </w:r>
          </w:p>
        </w:tc>
      </w:tr>
      <w:tr>
        <w:trPr>
          <w:cantSplit/>
        </w:trPr>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Course</w:t>
            </w:r>
          </w:p>
        </w:tc>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IT0049 - Web System Technologies</w:t>
            </w:r>
          </w:p>
        </w:tc>
      </w:tr>
      <w:tr>
        <w:trPr>
          <w:cantSplit/>
        </w:trPr>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Instructor</w:t>
            </w:r>
          </w:p>
        </w:tc>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Mr. Von Erick Magbitang</w:t>
            </w:r>
          </w:p>
        </w:tc>
      </w:tr>
      <w:tr>
        <w:trPr>
          <w:cantSplit/>
        </w:trPr>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Assessment</w:t>
            </w:r>
          </w:p>
        </w:tc>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Technical Formative Assessment 3</w:t>
            </w:r>
          </w:p>
        </w:tc>
      </w:tr>
      <w:tr>
        <w:trPr>
          <w:cantSplit/>
        </w:trPr>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Date</w:t>
            </w:r>
          </w:p>
        </w:tc>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September 27, 2026</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Project Overview</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Purpose and scope</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I continued my TSA1 Ledgerline Refill project, keeping its task pages and refill-shop design. I added validated customer and staff forms, account editing, and profile picture uploads to the POS directories.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Application structure</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Routes call controllers; controllers validate POST data and use Models to save permitted database fields. Views show escaped values, errors, and previously entered text. The Today, All tasks, Profile, and About pages remain available.</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Database separation</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TFA3 POS database has five original customers and five staff users. A separate TFA3 task database has nine tasks across four dates and one demo profile user. The original TSA1 project and databases were not changed.</w:t>
            </w:r>
          </w:p>
        </w:tc>
      </w:tr>
    </w:tbl>
    <w:p>
      <w:pPr>
        <w:spacing w:after="20"/>
      </w:pPr>
    </w:p>
    <w:tbl>
      <w:tblPr>
        <w:tblW w:type="auto" w:w="0"/>
        <w:tblLayout w:type="fixed"/>
        <w:tblLook w:firstColumn="1" w:firstRow="1" w:lastColumn="0" w:lastRow="0" w:noHBand="0" w:noVBand="1" w:val="04A0"/>
      </w:tblPr>
      <w:tblGrid>
        <w:gridCol w:w="4729"/>
        <w:gridCol w:w="4729"/>
      </w:tblGrid>
      <w:tr>
        <w:trPr>
          <w:cantSplit/>
        </w:trPr>
        <w:tc>
          <w:tcPr>
            <w:tcW w:type="dxa" w:w="3024"/>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Required route</w:t>
            </w:r>
          </w:p>
        </w:tc>
        <w:tc>
          <w:tcPr>
            <w:tcW w:type="dxa" w:w="6336"/>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Implemented behavior</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Today-only task list and live customer/staff counts</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/tasks</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All nine task records in date order</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/profile</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One task-system demo user</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/about</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Refill shop and TFA3 developer details</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/customers and /customers/new</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Customer listing and validated creation</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/customers/{id}/edit</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Prefilled customer update</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/users and /users/new</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Staff listing with avatars and unique-username creation</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/users/{id}/edit</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Prefilled staff update and optional image upload</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Application Page Evidence</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1" name="Picture 1"/>
                  <wp:cNvGraphicFramePr>
                    <a:graphicFrameLocks noChangeAspect="1"/>
                  </wp:cNvGraphicFramePr>
                  <a:graphic>
                    <a:graphicData uri="http://schemas.openxmlformats.org/drawingml/2006/picture">
                      <pic:pic>
                        <pic:nvPicPr>
                          <pic:cNvPr id="0" name="figure-01-dashboard.png"/>
                          <pic:cNvPicPr/>
                        </pic:nvPicPr>
                        <pic:blipFill>
                          <a:blip r:embed="rId15"/>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 Today page preserves the TSA1 refill shop design and shows current work and record totals.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2" name="Picture 2"/>
                  <wp:cNvGraphicFramePr>
                    <a:graphicFrameLocks noChangeAspect="1"/>
                  </wp:cNvGraphicFramePr>
                  <a:graphic>
                    <a:graphicData uri="http://schemas.openxmlformats.org/drawingml/2006/picture">
                      <pic:pic>
                        <pic:nvPicPr>
                          <pic:cNvPr id="0" name="figure-02-tasks.png"/>
                          <pic:cNvPicPr/>
                        </pic:nvPicPr>
                        <pic:blipFill>
                          <a:blip r:embed="rId16"/>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2. Complete task list remains available beside the new account features.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3" name="Picture 3"/>
                  <wp:cNvGraphicFramePr>
                    <a:graphicFrameLocks noChangeAspect="1"/>
                  </wp:cNvGraphicFramePr>
                  <a:graphic>
                    <a:graphicData uri="http://schemas.openxmlformats.org/drawingml/2006/picture">
                      <pic:pic>
                        <pic:nvPicPr>
                          <pic:cNvPr id="0" name="figure-03-customers.png"/>
                          <pic:cNvPicPr/>
                        </pic:nvPicPr>
                        <pic:blipFill>
                          <a:blip r:embed="rId17"/>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3. Customer directory retains the original records and adds New customer and Edit actions.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433916"/>
                  <wp:docPr id="4" name="Picture 4"/>
                  <wp:cNvGraphicFramePr>
                    <a:graphicFrameLocks noChangeAspect="1"/>
                  </wp:cNvGraphicFramePr>
                  <a:graphic>
                    <a:graphicData uri="http://schemas.openxmlformats.org/drawingml/2006/picture">
                      <pic:pic>
                        <pic:nvPicPr>
                          <pic:cNvPr id="0" name="figure-04-new-customer.png"/>
                          <pic:cNvPicPr/>
                        </pic:nvPicPr>
                        <pic:blipFill>
                          <a:blip r:embed="rId18"/>
                          <a:stretch>
                            <a:fillRect/>
                          </a:stretch>
                        </pic:blipFill>
                        <pic:spPr>
                          <a:xfrm>
                            <a:off x="0" y="0"/>
                            <a:ext cx="5806440" cy="3433916"/>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4. New customer form asks for a required full name and valid email.</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433916"/>
                  <wp:docPr id="5" name="Picture 5"/>
                  <wp:cNvGraphicFramePr>
                    <a:graphicFrameLocks noChangeAspect="1"/>
                  </wp:cNvGraphicFramePr>
                  <a:graphic>
                    <a:graphicData uri="http://schemas.openxmlformats.org/drawingml/2006/picture">
                      <pic:pic>
                        <pic:nvPicPr>
                          <pic:cNvPr id="0" name="figure-05-customer-validation.png"/>
                          <pic:cNvPicPr/>
                        </pic:nvPicPr>
                        <pic:blipFill>
                          <a:blip r:embed="rId19"/>
                          <a:stretch>
                            <a:fillRect/>
                          </a:stretch>
                        </pic:blipFill>
                        <pic:spPr>
                          <a:xfrm>
                            <a:off x="0" y="0"/>
                            <a:ext cx="5806440" cy="3433916"/>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5. Invalid email shows an error while the entered full name stays in the form.</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433916"/>
                  <wp:docPr id="6" name="Picture 6"/>
                  <wp:cNvGraphicFramePr>
                    <a:graphicFrameLocks noChangeAspect="1"/>
                  </wp:cNvGraphicFramePr>
                  <a:graphic>
                    <a:graphicData uri="http://schemas.openxmlformats.org/drawingml/2006/picture">
                      <pic:pic>
                        <pic:nvPicPr>
                          <pic:cNvPr id="0" name="figure-06-edit-customer.png"/>
                          <pic:cNvPicPr/>
                        </pic:nvPicPr>
                        <pic:blipFill>
                          <a:blip r:embed="rId20"/>
                          <a:stretch>
                            <a:fillRect/>
                          </a:stretch>
                        </pic:blipFill>
                        <pic:spPr>
                          <a:xfrm>
                            <a:off x="0" y="0"/>
                            <a:ext cx="5806440" cy="3433916"/>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6. Customer edit form loads the selected record before updating it.</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7" name="Picture 7"/>
                  <wp:cNvGraphicFramePr>
                    <a:graphicFrameLocks noChangeAspect="1"/>
                  </wp:cNvGraphicFramePr>
                  <a:graphic>
                    <a:graphicData uri="http://schemas.openxmlformats.org/drawingml/2006/picture">
                      <pic:pic>
                        <pic:nvPicPr>
                          <pic:cNvPr id="0" name="figure-07-users.png"/>
                          <pic:cNvPicPr/>
                        </pic:nvPicPr>
                        <pic:blipFill>
                          <a:blip r:embed="rId21"/>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7. Staff directory shows avatars or placeholders and offers creation and editing.</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259099"/>
                  <wp:docPr id="8" name="Picture 8"/>
                  <wp:cNvGraphicFramePr>
                    <a:graphicFrameLocks noChangeAspect="1"/>
                  </wp:cNvGraphicFramePr>
                  <a:graphic>
                    <a:graphicData uri="http://schemas.openxmlformats.org/drawingml/2006/picture">
                      <pic:pic>
                        <pic:nvPicPr>
                          <pic:cNvPr id="0" name="figure-09-username-validation.png"/>
                          <pic:cNvPicPr/>
                        </pic:nvPicPr>
                        <pic:blipFill>
                          <a:blip r:embed="rId22"/>
                          <a:stretch>
                            <a:fillRect/>
                          </a:stretch>
                        </pic:blipFill>
                        <pic:spPr>
                          <a:xfrm>
                            <a:off x="0" y="0"/>
                            <a:ext cx="5806440" cy="3259099"/>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8. A duplicate username is rejected without discarding the typed full name.</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340264"/>
                  <wp:docPr id="9" name="Picture 9"/>
                  <wp:cNvGraphicFramePr>
                    <a:graphicFrameLocks noChangeAspect="1"/>
                  </wp:cNvGraphicFramePr>
                  <a:graphic>
                    <a:graphicData uri="http://schemas.openxmlformats.org/drawingml/2006/picture">
                      <pic:pic>
                        <pic:nvPicPr>
                          <pic:cNvPr id="0" name="figure-10-edit-user-upload.png"/>
                          <pic:cNvPicPr/>
                        </pic:nvPicPr>
                        <pic:blipFill>
                          <a:blip r:embed="rId23"/>
                          <a:stretch>
                            <a:fillRect/>
                          </a:stretch>
                        </pic:blipFill>
                        <pic:spPr>
                          <a:xfrm>
                            <a:off x="0" y="0"/>
                            <a:ext cx="5806440" cy="3340264"/>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9. User edit form is prefilled and accepts an optional JPG or PNG up to 2 MB.</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10" name="Picture 10"/>
                  <wp:cNvGraphicFramePr>
                    <a:graphicFrameLocks noChangeAspect="1"/>
                  </wp:cNvGraphicFramePr>
                  <a:graphic>
                    <a:graphicData uri="http://schemas.openxmlformats.org/drawingml/2006/picture">
                      <pic:pic>
                        <pic:nvPicPr>
                          <pic:cNvPr id="0" name="figure-11-avatar-listing.png"/>
                          <pic:cNvPicPr/>
                        </pic:nvPicPr>
                        <pic:blipFill>
                          <a:blip r:embed="rId24"/>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10. A sample initials PNG was uploaded and appears as a prepared JPEG avatar on the staff listing.</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Responsive and Existing Record Evidence</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2423160" cy="8487273"/>
                  <wp:docPr id="11" name="Picture 11"/>
                  <wp:cNvGraphicFramePr>
                    <a:graphicFrameLocks noChangeAspect="1"/>
                  </wp:cNvGraphicFramePr>
                  <a:graphic>
                    <a:graphicData uri="http://schemas.openxmlformats.org/drawingml/2006/picture">
                      <pic:pic>
                        <pic:nvPicPr>
                          <pic:cNvPr id="0" name="figure-12-mobile-user-edit.png"/>
                          <pic:cNvPicPr/>
                        </pic:nvPicPr>
                        <pic:blipFill>
                          <a:blip r:embed="rId25"/>
                          <a:stretch>
                            <a:fillRect/>
                          </a:stretch>
                        </pic:blipFill>
                        <pic:spPr>
                          <a:xfrm>
                            <a:off x="0" y="0"/>
                            <a:ext cx="2423160" cy="8487273"/>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11. The user edit form becomes one column at 390 pixels with no horizontal overflow.</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Preserved directories and data</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Local checks returned five POS customer rows, five POS staff rows, nine task rows across four dates, four tasks dated today, and one task-system demo user. The sample avatar is a generated initials graphic, not a personal photograph.</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Database Structure and Model Evidence</w:t>
            </w:r>
          </w:p>
        </w:tc>
      </w:tr>
    </w:tbl>
    <w:p>
      <w:pPr>
        <w:spacing w:after="40"/>
      </w:pPr>
    </w:p>
    <w:tbl>
      <w:tblPr>
        <w:tblW w:type="auto" w:w="0"/>
        <w:tblLayout w:type="fixed"/>
        <w:tblLook w:firstColumn="1" w:firstRow="1" w:lastColumn="0" w:lastRow="0" w:noHBand="0" w:noVBand="1" w:val="04A0"/>
      </w:tblPr>
      <w:tblGrid>
        <w:gridCol w:w="4729"/>
        <w:gridCol w:w="4729"/>
      </w:tblGrid>
      <w:tr>
        <w:trPr>
          <w:cantSplit/>
        </w:trPr>
        <w:tc>
          <w:tcPr>
            <w:tcW w:type="dxa" w:w="252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Table</w:t>
            </w:r>
          </w:p>
        </w:tc>
        <w:tc>
          <w:tcPr>
            <w:tcW w:type="dxa" w:w="684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Required columns and constraints</w:t>
            </w:r>
          </w:p>
        </w:tc>
      </w:tr>
      <w:tr>
        <w:trPr>
          <w:cantSplit/>
        </w:trPr>
        <w:tc>
          <w:tcPr>
            <w:tcW w:type="dxa" w:w="252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customers</w:t>
            </w:r>
          </w:p>
        </w:tc>
        <w:tc>
          <w:tcPr>
            <w:tcW w:type="dxa" w:w="684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full_name and email required; phone optional; created_at</w:t>
            </w:r>
          </w:p>
        </w:tc>
      </w:tr>
      <w:tr>
        <w:trPr>
          <w:cantSplit/>
        </w:trPr>
        <w:tc>
          <w:tcPr>
            <w:tcW w:type="dxa" w:w="2520"/>
            <w:vAlign w:val="center"/>
            <w:tcMar>
              <w:top w:w="90" w:type="dxa"/>
              <w:start w:w="110" w:type="dxa"/>
              <w:bottom w:w="90" w:type="dxa"/>
              <w:end w:w="110" w:type="dxa"/>
            </w:tcMar>
          </w:tcPr>
          <w:p>
            <w:pPr>
              <w:spacing w:after="0" w:before="0"/>
            </w:pPr>
            <w:r/>
            <w:r>
              <w:rPr>
                <w:rFonts w:ascii="Times New Roman" w:hAnsi="Times New Roman"/>
                <w:b w:val="0"/>
                <w:color w:val="000000"/>
                <w:sz w:val="20"/>
              </w:rPr>
              <w:t>POS users</w:t>
            </w:r>
          </w:p>
        </w:tc>
        <w:tc>
          <w:tcPr>
            <w:tcW w:type="dxa" w:w="6840"/>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username unique; full_name required; avatar nullable filename; created_at</w:t>
            </w:r>
          </w:p>
        </w:tc>
      </w:tr>
      <w:tr>
        <w:trPr>
          <w:cantSplit/>
        </w:trPr>
        <w:tc>
          <w:tcPr>
            <w:tcW w:type="dxa" w:w="252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tasks</w:t>
            </w:r>
          </w:p>
        </w:tc>
        <w:tc>
          <w:tcPr>
            <w:tcW w:type="dxa" w:w="684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title, status, task_date, and created_at</w:t>
            </w:r>
          </w:p>
        </w:tc>
      </w:tr>
      <w:tr>
        <w:trPr>
          <w:cantSplit/>
        </w:trPr>
        <w:tc>
          <w:tcPr>
            <w:tcW w:type="dxa" w:w="2520"/>
            <w:vAlign w:val="center"/>
            <w:tcMar>
              <w:top w:w="90" w:type="dxa"/>
              <w:start w:w="110" w:type="dxa"/>
              <w:bottom w:w="90" w:type="dxa"/>
              <w:end w:w="110" w:type="dxa"/>
            </w:tcMar>
          </w:tcPr>
          <w:p>
            <w:pPr>
              <w:spacing w:after="0" w:before="0"/>
            </w:pPr>
            <w:r/>
            <w:r>
              <w:rPr>
                <w:rFonts w:ascii="Times New Roman" w:hAnsi="Times New Roman"/>
                <w:b w:val="0"/>
                <w:color w:val="000000"/>
                <w:sz w:val="20"/>
              </w:rPr>
              <w:t>task-system users</w:t>
            </w:r>
          </w:p>
        </w:tc>
        <w:tc>
          <w:tcPr>
            <w:tcW w:type="dxa" w:w="6840"/>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username unique; full_name, email, and created_at</w:t>
            </w:r>
          </w:p>
        </w:tc>
      </w:tr>
    </w:tbl>
    <w:p>
      <w:pPr>
        <w:spacing w:after="20"/>
      </w:pPr>
    </w:p>
    <w:tbl>
      <w:tblPr>
        <w:tblW w:type="auto" w:w="0"/>
        <w:tblLayout w:type="fixed"/>
        <w:tblLook w:firstColumn="1" w:firstRow="1" w:lastColumn="0" w:lastRow="0" w:noHBand="0" w:noVBand="1" w:val="04A0"/>
      </w:tblPr>
      <w:tblGrid>
        <w:gridCol w:w="4729"/>
        <w:gridCol w:w="4729"/>
      </w:tblGrid>
      <w:tr>
        <w:trPr>
          <w:cantSplit/>
        </w:trPr>
        <w:tc>
          <w:tcPr>
            <w:tcW w:type="dxa" w:w="28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Component</w:t>
            </w:r>
          </w:p>
        </w:tc>
        <w:tc>
          <w:tcPr>
            <w:tcW w:type="dxa" w:w="64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Implementation evidence</w:t>
            </w:r>
          </w:p>
        </w:tc>
      </w:tr>
      <w:tr>
        <w:trPr>
          <w:cantSplit/>
        </w:trPr>
        <w:tc>
          <w:tcPr>
            <w:tcW w:type="dxa" w:w="28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AddUserAvatar migration</w:t>
            </w:r>
          </w:p>
        </w:tc>
        <w:tc>
          <w:tcPr>
            <w:tcW w:type="dxa" w:w="64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Adds the nullable users.avatar filename column to the POS database.</w:t>
            </w:r>
          </w:p>
        </w:tc>
      </w:tr>
      <w:tr>
        <w:trPr>
          <w:cantSplit/>
        </w:trPr>
        <w:tc>
          <w:tcPr>
            <w:tcW w:type="dxa" w:w="2880"/>
            <w:vAlign w:val="center"/>
            <w:tcMar>
              <w:top w:w="90" w:type="dxa"/>
              <w:start w:w="110" w:type="dxa"/>
              <w:bottom w:w="90" w:type="dxa"/>
              <w:end w:w="110" w:type="dxa"/>
            </w:tcMar>
          </w:tcPr>
          <w:p>
            <w:pPr>
              <w:spacing w:after="0" w:before="0"/>
            </w:pPr>
            <w:r/>
            <w:r>
              <w:rPr>
                <w:rFonts w:ascii="Times New Roman" w:hAnsi="Times New Roman"/>
                <w:b w:val="0"/>
                <w:color w:val="000000"/>
                <w:sz w:val="20"/>
              </w:rPr>
              <w:t>CustomerModel and UserModel</w:t>
            </w:r>
          </w:p>
        </w:tc>
        <w:tc>
          <w:tcPr>
            <w:tcW w:type="dxa" w:w="6480"/>
            <w:vAlign w:val="center"/>
            <w:tcMar>
              <w:top w:w="90" w:type="dxa"/>
              <w:start w:w="110" w:type="dxa"/>
              <w:bottom w:w="90" w:type="dxa"/>
              <w:end w:w="110" w:type="dxa"/>
            </w:tcMar>
          </w:tcPr>
          <w:p>
            <w:pPr>
              <w:spacing w:after="0" w:before="0"/>
            </w:pPr>
            <w:r/>
            <w:r>
              <w:rPr>
                <w:rFonts w:ascii="Times New Roman" w:hAnsi="Times New Roman"/>
                <w:b w:val="0"/>
                <w:color w:val="000000"/>
                <w:sz w:val="20"/>
              </w:rPr>
              <w:t>Restrict saved columns and query the POS database.</w:t>
            </w:r>
          </w:p>
        </w:tc>
      </w:tr>
      <w:tr>
        <w:trPr>
          <w:cantSplit/>
        </w:trPr>
        <w:tc>
          <w:tcPr>
            <w:tcW w:type="dxa" w:w="28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TaskModel and TaskUserModel</w:t>
            </w:r>
          </w:p>
        </w:tc>
        <w:tc>
          <w:tcPr>
            <w:tcW w:type="dxa" w:w="64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Read task and profile records from the separate taskStore database.</w:t>
            </w:r>
          </w:p>
        </w:tc>
      </w:tr>
      <w:tr>
        <w:trPr>
          <w:cantSplit/>
        </w:trPr>
        <w:tc>
          <w:tcPr>
            <w:tcW w:type="dxa" w:w="2880"/>
            <w:vAlign w:val="center"/>
            <w:tcMar>
              <w:top w:w="90" w:type="dxa"/>
              <w:start w:w="110" w:type="dxa"/>
              <w:bottom w:w="90" w:type="dxa"/>
              <w:end w:w="110" w:type="dxa"/>
            </w:tcMar>
          </w:tcPr>
          <w:p>
            <w:pPr>
              <w:spacing w:after="0" w:before="0"/>
            </w:pPr>
            <w:r/>
            <w:r>
              <w:rPr>
                <w:rFonts w:ascii="Times New Roman" w:hAnsi="Times New Roman"/>
                <w:b w:val="0"/>
                <w:color w:val="000000"/>
                <w:sz w:val="20"/>
              </w:rPr>
              <w:t>Avatar preparation</w:t>
            </w:r>
          </w:p>
        </w:tc>
        <w:tc>
          <w:tcPr>
            <w:tcW w:type="dxa" w:w="6480"/>
            <w:vAlign w:val="center"/>
            <w:tcMar>
              <w:top w:w="90" w:type="dxa"/>
              <w:start w:w="110" w:type="dxa"/>
              <w:bottom w:w="90" w:type="dxa"/>
              <w:end w:w="110" w:type="dxa"/>
            </w:tcMar>
          </w:tcPr>
          <w:p>
            <w:pPr>
              <w:spacing w:after="0" w:before="0"/>
            </w:pPr>
            <w:r/>
            <w:r>
              <w:rPr>
                <w:rFonts w:ascii="Times New Roman" w:hAnsi="Times New Roman"/>
                <w:b w:val="0"/>
                <w:color w:val="000000"/>
                <w:sz w:val="20"/>
              </w:rPr>
              <w:t>Image and MIME rules reject non-JPG/PNG files; the 2 MB rule limits size. CodeIgniter crops to 320 by 320 pixels, converts to JPEG, and stores a random filename.</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Controller View and Testing Evidence</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Validation and redisplay</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Customers require full name and valid email. Users require full name and unique username. Both forms return clear field errors and keep typed values when validation fails. Edit pages prefill existing records. POST routes use CSRF protection.</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Upload and listing</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user edit controller accepts JPG or PNG up to 2 MB, prepares a real 320 by 320 JPEG in public/uploads/avatars, and saves only the filename in users.avatar. The listing falls back to a placeholder when avatar is empty.</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Local verification</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All ten GET pages returned HTTP 200. Invalid email, duplicate username, invalid image, and an image over 2 MB were rejected. Valid customer and user insert/update flows worked. A PNG upload produced a real JPEG. PHPUnit passed five tests and seven assertions. Responsive checks found no horizontal overflow at 390 pixels.</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Submission Links and References</w:t>
            </w:r>
          </w:p>
        </w:tc>
      </w:tr>
    </w:tbl>
    <w:p>
      <w:pPr>
        <w:spacing w:after="40"/>
      </w:pPr>
    </w:p>
    <w:tbl>
      <w:tblPr>
        <w:tblW w:type="auto" w:w="0"/>
        <w:tblLayout w:type="fixed"/>
        <w:tblLook w:firstColumn="1" w:firstRow="1" w:lastColumn="0" w:lastRow="0" w:noHBand="0" w:noVBand="1" w:val="04A0"/>
      </w:tblPr>
      <w:tblGrid>
        <w:gridCol w:w="4729"/>
        <w:gridCol w:w="4729"/>
      </w:tblGrid>
      <w:tr>
        <w:trPr>
          <w:cantSplit/>
        </w:trPr>
        <w:tc>
          <w:tcPr>
            <w:tcW w:type="dxa" w:w="2736"/>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Submission item</w:t>
            </w:r>
          </w:p>
        </w:tc>
        <w:tc>
          <w:tcPr>
            <w:tcW w:type="dxa" w:w="6624"/>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Verified status</w:t>
            </w:r>
          </w:p>
        </w:tc>
      </w:tr>
      <w:tr>
        <w:trPr>
          <w:cantSplit/>
        </w:trPr>
        <w:tc>
          <w:tcPr>
            <w:tcW w:type="dxa" w:w="27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GitHub repository</w:t>
            </w:r>
          </w:p>
        </w:tc>
        <w:tc>
          <w:tcPr>
            <w:tcW w:type="dxa" w:w="66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https://github.com/Jiyaannnn/TFA3_ACOB_IT0049</w:t>
            </w:r>
          </w:p>
        </w:tc>
      </w:tr>
      <w:tr>
        <w:trPr>
          <w:cantSplit/>
        </w:trPr>
        <w:tc>
          <w:tcPr>
            <w:tcW w:type="dxa" w:w="2736"/>
            <w:vAlign w:val="center"/>
            <w:tcMar>
              <w:top w:w="90" w:type="dxa"/>
              <w:start w:w="110" w:type="dxa"/>
              <w:bottom w:w="90" w:type="dxa"/>
              <w:end w:w="110" w:type="dxa"/>
            </w:tcMar>
          </w:tcPr>
          <w:p>
            <w:pPr>
              <w:spacing w:after="0" w:before="0"/>
            </w:pPr>
            <w:r/>
            <w:r>
              <w:rPr>
                <w:rFonts w:ascii="Times New Roman" w:hAnsi="Times New Roman"/>
                <w:b w:val="0"/>
                <w:color w:val="000000"/>
                <w:sz w:val="20"/>
              </w:rPr>
              <w:t>POS database export</w:t>
            </w:r>
          </w:p>
        </w:tc>
        <w:tc>
          <w:tcPr>
            <w:tcW w:type="dxa" w:w="6624"/>
            <w:vAlign w:val="center"/>
            <w:tcMar>
              <w:top w:w="90" w:type="dxa"/>
              <w:start w:w="110" w:type="dxa"/>
              <w:bottom w:w="90" w:type="dxa"/>
              <w:end w:w="110" w:type="dxa"/>
            </w:tcMar>
          </w:tcPr>
          <w:p>
            <w:pPr>
              <w:spacing w:after="0" w:before="0"/>
            </w:pPr>
            <w:r/>
            <w:r>
              <w:rPr>
                <w:rFonts w:ascii="Times New Roman" w:hAnsi="Times New Roman"/>
                <w:b w:val="0"/>
                <w:color w:val="000000"/>
                <w:sz w:val="20"/>
              </w:rPr>
              <w:t>database/ledgerline_pos_tfa3.sql</w:t>
            </w:r>
          </w:p>
        </w:tc>
      </w:tr>
      <w:tr>
        <w:trPr>
          <w:cantSplit/>
        </w:trPr>
        <w:tc>
          <w:tcPr>
            <w:tcW w:type="dxa" w:w="27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 database export</w:t>
            </w:r>
          </w:p>
        </w:tc>
        <w:tc>
          <w:tcPr>
            <w:tcW w:type="dxa" w:w="66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database/ledgerline_refill_tfa3.sql</w:t>
            </w:r>
          </w:p>
        </w:tc>
      </w:tr>
      <w:tr>
        <w:trPr>
          <w:cantSplit/>
        </w:trPr>
        <w:tc>
          <w:tcPr>
            <w:tcW w:type="dxa" w:w="2736"/>
            <w:vAlign w:val="center"/>
            <w:tcMar>
              <w:top w:w="90" w:type="dxa"/>
              <w:start w:w="110" w:type="dxa"/>
              <w:bottom w:w="90" w:type="dxa"/>
              <w:end w:w="110" w:type="dxa"/>
            </w:tcMar>
          </w:tcPr>
          <w:p>
            <w:pPr>
              <w:spacing w:after="0" w:before="0"/>
            </w:pPr>
            <w:r/>
            <w:r>
              <w:rPr>
                <w:rFonts w:ascii="Times New Roman" w:hAnsi="Times New Roman"/>
                <w:b w:val="0"/>
                <w:color w:val="000000"/>
                <w:sz w:val="20"/>
              </w:rPr>
              <w:t>Hosted application</w:t>
            </w:r>
          </w:p>
        </w:tc>
        <w:tc>
          <w:tcPr>
            <w:tcW w:type="dxa" w:w="6624"/>
            <w:vAlign w:val="center"/>
            <w:tcMar>
              <w:top w:w="90" w:type="dxa"/>
              <w:start w:w="110" w:type="dxa"/>
              <w:bottom w:w="90" w:type="dxa"/>
              <w:end w:w="110" w:type="dxa"/>
            </w:tcMar>
          </w:tcPr>
          <w:p>
            <w:pPr>
              <w:spacing w:after="0" w:before="0"/>
            </w:pPr>
            <w:r/>
            <w:r>
              <w:rPr>
                <w:rFonts w:ascii="Times New Roman" w:hAnsi="Times New Roman"/>
                <w:b w:val="0"/>
                <w:color w:val="000000"/>
                <w:sz w:val="20"/>
              </w:rPr>
              <w:t>Not published; the user chose GitHub as the publishing scope.</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Publication verification</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public GitHub repository contains the CodeIgniter source, README, both SQL exports, report, and captured evidence. No hosted website URL has been verified. The activity instructions list one, so that item remains outstanding if required by the instructor.</w:t>
            </w:r>
          </w:p>
        </w:tc>
      </w:tr>
    </w:tbl>
    <w:p>
      <w:pPr>
        <w:spacing w:after="20"/>
      </w:pPr>
    </w:p>
    <w:sectPr>
      <w:headerReference r:id="rId12" w:type="default"/>
      <w:headerReference r:id="rId13" w:type="first"/>
      <w:footerReference r:id="rId14" w:type="first"/>
      <w:pgSz w:h="16838" w:w="11906" w:orient="portrait"/>
      <w:pgMar w:bottom="936" w:top="936" w:left="1224" w:right="122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spacing w:after="240" w:before="240" w:line="240" w:lineRule="auto"/>
      <w:jc w:val="center"/>
      <w:rPr/>
    </w:pPr>
    <w:r w:rsidDel="00000000" w:rsidR="00000000" w:rsidRPr="00000000">
      <w:rPr>
        <w:rFonts w:ascii="Century Gothic" w:cs="Century Gothic" w:eastAsia="Century Gothic" w:hAnsi="Century Gothic"/>
        <w:sz w:val="24"/>
        <w:szCs w:val="24"/>
      </w:rPr>
      <w:drawing>
        <wp:inline distB="0" distT="0" distL="0" distR="0">
          <wp:extent cx="5731200" cy="977900"/>
          <wp:effectExtent b="0" l="0" r="0" t="0"/>
          <wp:docPr descr="C:\Users\alalix\Desktop\FEU TECH Seal\FEU TECH Header.png" id="7" name="image1.png"/>
          <a:graphic>
            <a:graphicData uri="http://schemas.openxmlformats.org/drawingml/2006/picture">
              <pic:pic>
                <pic:nvPicPr>
                  <pic:cNvPr descr="C:\Users\alalix\Desktop\FEU TECH Seal\FEU TECH Header.png" id="0" name="image1.png"/>
                  <pic:cNvPicPr preferRelativeResize="0"/>
                </pic:nvPicPr>
                <pic:blipFill>
                  <a:blip r:embed="rId1"/>
                  <a:srcRect b="0" l="0" r="0" t="0"/>
                  <a:stretch>
                    <a:fillRect/>
                  </a:stretch>
                </pic:blipFill>
                <pic:spPr>
                  <a:xfrm>
                    <a:off x="0" y="0"/>
                    <a:ext cx="5731200" cy="9779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40" w:before="240" w:lineRule="auto"/>
      <w:ind w:firstLine="720"/>
      <w:jc w:val="both"/>
    </w:pPr>
    <w:rPr>
      <w:b w:val="1"/>
      <w:bCs w:val="1"/>
      <w:i w:val="1"/>
      <w:i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4.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