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Aptos" w:cs="Aptos" w:eastAsia="Aptos" w:hAnsi="Aptos"/>
          <w:color w:val="19272b"/>
          <w:sz w:val="19"/>
          <w:szCs w:val="19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22f3a"/>
          <w:sz w:val="34"/>
          <w:szCs w:val="34"/>
          <w:rtl w:val="0"/>
        </w:rPr>
        <w:t>Technical Formative Assessment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rFonts w:ascii="Aptos" w:cs="Aptos" w:eastAsia="Aptos" w:hAnsi="Aptos"/>
          <w:color w:val="19272b"/>
          <w:sz w:val="19"/>
          <w:szCs w:val="19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22f3a"/>
          <w:rtl w:val="0"/>
        </w:rPr>
        <w:t>FROM ZERO TO FOUR PAGES, AGAIN: YOUR FIRST LARAVEL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rFonts w:ascii="Aptos" w:cs="Aptos" w:eastAsia="Aptos" w:hAnsi="Aptos"/>
          <w:color w:val="19272b"/>
          <w:sz w:val="19"/>
          <w:szCs w:val="19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22f3a"/>
          <w:sz w:val="20"/>
          <w:szCs w:val="20"/>
          <w:rtl w:val="0"/>
        </w:rPr>
        <w:t>Soluna Solar Supply &amp; Installation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ce9e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color w:val="19272b"/>
                <w:sz w:val="19"/>
                <w:szCs w:val="19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9272b"/>
                <w:sz w:val="17"/>
                <w:szCs w:val="17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e3" w:val="clear"/>
            <w:tcMar>
              <w:top w:w="90.0" w:type="dxa"/>
              <w:bottom w:w="90.0" w:type="dxa"/>
            </w:tcMar>
            <w:vAlign w:val="center"/>
          </w:tcPr>
          <w:p>
            <w:r>
              <w:t>Jian Edward A. Acob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color w:val="19272b"/>
                <w:sz w:val="19"/>
                <w:szCs w:val="19"/>
              </w:rPr>
            </w:pPr>
            <w:r w:rsidDel="00000000" w:rsidR="00000000" w:rsidRPr="00000000">
              <w:rPr>
                <w:rFonts w:ascii="Aptos" w:cs="Aptos" w:eastAsia="Aptos" w:hAnsi="Aptos"/>
                <w:color w:val="19272b"/>
                <w:sz w:val="17"/>
                <w:szCs w:val="17"/>
                <w:rtl w:val="0"/>
              </w:rPr>
              <w:t xml:space="preserve">Program and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>
            <w:r>
              <w:t>BSITBA - TW32</w:t>
            </w:r>
          </w:p>
        </w:tc>
      </w:tr>
      <w:tr>
        <w:trPr>
          <w:cantSplit w:val="0"/>
          <w:tblHeader w:val="0"/>
        </w:trPr>
        <w:tc>
          <w:tcPr>
            <w:shd w:fill="f5f8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color w:val="19272b"/>
                <w:sz w:val="19"/>
                <w:szCs w:val="19"/>
              </w:rPr>
            </w:pPr>
            <w:r w:rsidDel="00000000" w:rsidR="00000000" w:rsidRPr="00000000">
              <w:rPr>
                <w:rFonts w:ascii="Aptos" w:cs="Aptos" w:eastAsia="Aptos" w:hAnsi="Aptos"/>
                <w:color w:val="19272b"/>
                <w:sz w:val="17"/>
                <w:szCs w:val="17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6" w:val="clear"/>
            <w:tcMar>
              <w:top w:w="90.0" w:type="dxa"/>
              <w:bottom w:w="90.0" w:type="dxa"/>
            </w:tcMar>
            <w:vAlign w:val="center"/>
          </w:tcPr>
          <w:p>
            <w:r>
              <w:t>IT0049 - Web System Technologies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color w:val="19272b"/>
                <w:sz w:val="19"/>
                <w:szCs w:val="19"/>
              </w:rPr>
            </w:pPr>
            <w:r w:rsidDel="00000000" w:rsidR="00000000" w:rsidRPr="00000000">
              <w:rPr>
                <w:rFonts w:ascii="Aptos" w:cs="Aptos" w:eastAsia="Aptos" w:hAnsi="Aptos"/>
                <w:color w:val="19272b"/>
                <w:sz w:val="17"/>
                <w:szCs w:val="17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>
            <w:r>
              <w:t>Mr. Von Erick Magbitang</w:t>
            </w:r>
          </w:p>
        </w:tc>
      </w:tr>
      <w:tr>
        <w:trPr>
          <w:cantSplit w:val="0"/>
          <w:tblHeader w:val="0"/>
        </w:trPr>
        <w:tc>
          <w:tcPr>
            <w:shd w:fill="f5f8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ptos" w:cs="Aptos" w:eastAsia="Aptos" w:hAnsi="Aptos"/>
                <w:color w:val="19272b"/>
                <w:sz w:val="19"/>
                <w:szCs w:val="19"/>
              </w:rPr>
            </w:pPr>
            <w:r w:rsidDel="00000000" w:rsidR="00000000" w:rsidRPr="00000000">
              <w:rPr>
                <w:rFonts w:ascii="Aptos" w:cs="Aptos" w:eastAsia="Aptos" w:hAnsi="Aptos"/>
                <w:color w:val="19272b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6" w:val="clear"/>
            <w:tcMar>
              <w:top w:w="90.0" w:type="dxa"/>
              <w:bottom w:w="90.0" w:type="dxa"/>
            </w:tcMar>
            <w:vAlign w:val="center"/>
          </w:tcPr>
          <w:p>
            <w:r>
              <w:t>October 19, 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Project Overview</w:t>
            </w:r>
          </w:p>
        </w:tc>
      </w:tr>
    </w:tbl>
    <w:p>
      <w:pPr>
        <w:spacing w:after="0"/>
      </w:pPr>
    </w:p>
    <w:p>
      <w:pPr>
        <w:spacing w:after="100" w:line="269" w:lineRule="auto"/>
        <w:jc w:val="both"/>
      </w:pPr>
      <w:r>
        <w:rPr>
          <w:rFonts w:ascii="Times New Roman" w:hAnsi="Times New Roman"/>
          <w:sz w:val="20"/>
        </w:rPr>
        <w:t>I built Soluna Solar Supply &amp; Installation as a new Laravel 13 application for Technical Formative Assessment 5. It presents a Philippine solar installation concept through four public pages: Overview, About, Customer Accounts, and User Accounts. I used the earlier CodeIgniter project as a reference for the account names, while the new project is in a separate folder.</w:t>
      </w:r>
    </w:p>
    <w:p>
      <w:pPr>
        <w:spacing w:after="100" w:line="269" w:lineRule="auto"/>
        <w:jc w:val="both"/>
      </w:pPr>
      <w:r>
        <w:rPr>
          <w:rFonts w:ascii="Times New Roman" w:hAnsi="Times New Roman"/>
          <w:sz w:val="20"/>
        </w:rPr>
        <w:t>The two account pages use static PHP arrays with five records each. This matches the activity focus on routes, controllers, and Blade views before database-driven records are introduced. The interface adds useful reading controls: directory search, stage and team filters, a rooftop explainer, and a simple solar-system explainer.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Activity Requirements and Result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95"/>
        <w:gridCol w:w="6437"/>
      </w:tblGrid>
      <w:tr>
        <w:tc>
          <w:tcPr>
            <w:tcW w:type="dxa" w:w="4729"/>
            <w:vAlign w:val="center"/>
            <w:shd w:fill="E1ECE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D372C"/>
                <w:sz w:val="18"/>
              </w:rPr>
              <w:t>Required item</w:t>
            </w:r>
          </w:p>
        </w:tc>
        <w:tc>
          <w:tcPr>
            <w:tcW w:type="dxa" w:w="4729"/>
            <w:vAlign w:val="center"/>
            <w:shd w:fill="E1ECE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D372C"/>
                <w:sz w:val="18"/>
              </w:rPr>
              <w:t>My implementation</w:t>
            </w:r>
          </w:p>
        </w:tc>
      </w:tr>
      <w:tr>
        <w:tc>
          <w:tcPr>
            <w:tcW w:type="dxa" w:w="2995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New Laravel project</w:t>
            </w:r>
          </w:p>
        </w:tc>
        <w:tc>
          <w:tcPr>
            <w:tcW w:type="dxa" w:w="6437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Laravel Framework 13.37.0; runs with the Artisan server on port 8080.</w:t>
            </w:r>
          </w:p>
        </w:tc>
      </w:tr>
      <w:tr>
        <w:tc>
          <w:tcPr>
            <w:tcW w:type="dxa" w:w="2995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Four pages and navigation</w:t>
            </w:r>
          </w:p>
        </w:tc>
        <w:tc>
          <w:tcPr>
            <w:tcW w:type="dxa" w:w="6437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GET /, /about, /customers, and /users; every page links to the others.</w:t>
            </w:r>
          </w:p>
        </w:tc>
      </w:tr>
      <w:tr>
        <w:tc>
          <w:tcPr>
            <w:tcW w:type="dxa" w:w="2995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Controllers and Blade views</w:t>
            </w:r>
          </w:p>
        </w:tc>
        <w:tc>
          <w:tcPr>
            <w:tcW w:type="dxa" w:w="6437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PageController, CustomerController, and UserController render four Blade views.</w:t>
            </w:r>
          </w:p>
        </w:tc>
      </w:tr>
      <w:tr>
        <w:tc>
          <w:tcPr>
            <w:tcW w:type="dxa" w:w="2995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Static account data</w:t>
            </w:r>
          </w:p>
        </w:tc>
        <w:tc>
          <w:tcPr>
            <w:tcW w:type="dxa" w:w="6437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Each account controller holds five records; the views render them with @foreach.</w:t>
            </w:r>
          </w:p>
        </w:tc>
      </w:tr>
      <w:tr>
        <w:tc>
          <w:tcPr>
            <w:tcW w:type="dxa" w:w="2995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Submission source</w:t>
            </w:r>
          </w:p>
        </w:tc>
        <w:tc>
          <w:tcPr>
            <w:tcW w:type="dxa" w:w="6437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The repository includes Laravel source, migration and seeder files, README, and evidence.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Project Identity</w:t>
            </w:r>
          </w:p>
        </w:tc>
      </w:tr>
    </w:tbl>
    <w:p>
      <w:pPr>
        <w:spacing w:after="0"/>
      </w:pPr>
    </w:p>
    <w:p>
      <w:pPr>
        <w:spacing w:after="100" w:line="269" w:lineRule="auto"/>
        <w:jc w:val="both"/>
      </w:pPr>
      <w:r>
        <w:rPr>
          <w:rFonts w:ascii="Times New Roman" w:hAnsi="Times New Roman"/>
          <w:sz w:val="20"/>
        </w:rPr>
        <w:t>I changed the shop concept to a solar supply and installation workspace in the Philippines. The visual design uses solar photography, deep blue, warm sunlight, and a fine drafting grid. The photograph is an AI-generated illustrative site asset; all screenshots in this report are real captures of the running application.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Laravel Structure</w:t>
            </w:r>
          </w:p>
        </w:tc>
      </w:tr>
    </w:tbl>
    <w:p>
      <w:pPr>
        <w:spacing w:after="0"/>
      </w:pPr>
    </w:p>
    <w:p>
      <w:pPr>
        <w:spacing w:after="100" w:line="269" w:lineRule="auto"/>
        <w:jc w:val="both"/>
      </w:pPr>
      <w:r>
        <w:rPr>
          <w:rFonts w:ascii="Times New Roman" w:hAnsi="Times New Roman"/>
          <w:sz w:val="20"/>
        </w:rPr>
        <w:t>The route chooses a controller action. The controller prepares the page data. Blade renders the HTML that a visitor sees. This is the same division of responsibility I learned in CodeIgniter, expressed in Laravel files.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192"/>
      </w:tblGrid>
      <w:tr>
        <w:tc>
          <w:tcPr>
            <w:tcW w:type="dxa" w:w="4729"/>
            <w:vAlign w:val="center"/>
            <w:shd w:fill="E1ECE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D372C"/>
                <w:sz w:val="18"/>
              </w:rPr>
              <w:t>File</w:t>
            </w:r>
          </w:p>
        </w:tc>
        <w:tc>
          <w:tcPr>
            <w:tcW w:type="dxa" w:w="4729"/>
            <w:vAlign w:val="center"/>
            <w:shd w:fill="E1ECE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D372C"/>
                <w:sz w:val="18"/>
              </w:rPr>
              <w:t>Responsibility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routes/web.php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Names and connects the four public GET routes.</w:t>
            </w:r>
          </w:p>
        </w:tc>
      </w:tr>
      <w:tr>
        <w:tc>
          <w:tcPr>
            <w:tcW w:type="dxa" w:w="3240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PageController.php</w:t>
            </w:r>
          </w:p>
        </w:tc>
        <w:tc>
          <w:tcPr>
            <w:tcW w:type="dxa" w:w="6192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Supplies page titles and my profile information.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CustomerController.php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Defines five solar customer records and counts project stages.</w:t>
            </w:r>
          </w:p>
        </w:tc>
      </w:tr>
      <w:tr>
        <w:tc>
          <w:tcPr>
            <w:tcW w:type="dxa" w:w="3240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UserController.php</w:t>
            </w:r>
          </w:p>
        </w:tc>
        <w:tc>
          <w:tcPr>
            <w:tcW w:type="dxa" w:w="6192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Defines five user records carried from the earlier project and counts teams.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resources/views/pages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Contains the four Blade pages; both account views use @foreach.</w:t>
            </w:r>
          </w:p>
        </w:tc>
      </w:tr>
      <w:tr>
        <w:tc>
          <w:tcPr>
            <w:tcW w:type="dxa" w:w="3240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public/assets</w:t>
            </w:r>
          </w:p>
        </w:tc>
        <w:tc>
          <w:tcPr>
            <w:tcW w:type="dxa" w:w="6192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Contains the styles, interaction script, and illustrative rooftop image.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Data and Interaction</w:t>
            </w:r>
          </w:p>
        </w:tc>
      </w:tr>
    </w:tbl>
    <w:p>
      <w:pPr>
        <w:spacing w:after="0"/>
      </w:pPr>
    </w:p>
    <w:p>
      <w:pPr>
        <w:spacing w:after="100" w:line="269" w:lineRule="auto"/>
        <w:jc w:val="both"/>
      </w:pPr>
      <w:r>
        <w:rPr>
          <w:rFonts w:ascii="Times New Roman" w:hAnsi="Times New Roman"/>
          <w:sz w:val="20"/>
        </w:rPr>
        <w:t>The customer array contains a code, name, location, project type, sample system capacity, and stage. The user array contains a code, username, name, role, team, location, and status. Blade escapes the displayed values. The search and banner controls filter only the already rendered rows, so they do not alter the arrays or write to a database.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Small Code Examples</w:t>
            </w:r>
          </w:p>
        </w:tc>
      </w:tr>
    </w:tbl>
    <w:p>
      <w:pPr>
        <w:spacing w:after="0"/>
      </w:pPr>
    </w:p>
    <w:p>
      <w:pPr>
        <w:spacing w:after="60" w:line="269" w:lineRule="auto"/>
        <w:jc w:val="both"/>
      </w:pPr>
      <w:r>
        <w:rPr>
          <w:rFonts w:ascii="Times New Roman" w:hAnsi="Times New Roman"/>
          <w:sz w:val="20"/>
        </w:rPr>
        <w:t>The routes below connect URLs to controller methods. The Blade loop then renders every record supplied by the controller.</w:t>
      </w:r>
    </w:p>
    <w:p>
      <w:pPr>
        <w:spacing w:after="40"/>
        <w:ind w:left="259"/>
      </w:pPr>
      <w:r>
        <w:rPr>
          <w:rFonts w:ascii="Courier New" w:hAnsi="Courier New"/>
          <w:sz w:val="16"/>
        </w:rPr>
        <w:t>Route::get('/customers', [CustomerController::class, 'index']);</w:t>
      </w:r>
    </w:p>
    <w:p>
      <w:pPr>
        <w:spacing w:after="40"/>
        <w:ind w:left="259"/>
      </w:pPr>
      <w:r>
        <w:rPr>
          <w:rFonts w:ascii="Courier New" w:hAnsi="Courier New"/>
          <w:sz w:val="16"/>
        </w:rPr>
        <w:t>Route::get('/users', [UserController::class, 'index']);</w:t>
      </w:r>
    </w:p>
    <w:p>
      <w:pPr>
        <w:spacing w:after="40"/>
        <w:ind w:left="259"/>
      </w:pPr>
      <w:r>
        <w:rPr>
          <w:rFonts w:ascii="Courier New" w:hAnsi="Courier New"/>
          <w:sz w:val="16"/>
        </w:rPr>
        <w:t>@foreach($customers as $customer) ... @endforeach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Verification I Performed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408"/>
      </w:tblGrid>
      <w:tr>
        <w:tc>
          <w:tcPr>
            <w:tcW w:type="dxa" w:w="4729"/>
            <w:vAlign w:val="center"/>
            <w:shd w:fill="E1ECE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D372C"/>
                <w:sz w:val="18"/>
              </w:rPr>
              <w:t>Check</w:t>
            </w:r>
          </w:p>
        </w:tc>
        <w:tc>
          <w:tcPr>
            <w:tcW w:type="dxa" w:w="4729"/>
            <w:vAlign w:val="center"/>
            <w:shd w:fill="E1ECE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1D372C"/>
                <w:sz w:val="18"/>
              </w:rPr>
              <w:t>Observed result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Routes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All four pages returned HTTP 200 on the local Artisan server at 127.0.0.1:8080.</w:t>
            </w:r>
          </w:p>
        </w:tc>
      </w:tr>
      <w:tr>
        <w:tc>
          <w:tcPr>
            <w:tcW w:type="dxa" w:w="3024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Static records</w:t>
            </w:r>
          </w:p>
        </w:tc>
        <w:tc>
          <w:tcPr>
            <w:tcW w:type="dxa" w:w="6408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The customer page displayed five records; the user page displayed the five earlier names.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Search and filters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Matching search returned one row; a nonmatching search showed an empty message; stage and team buttons changed the visible rows.</w:t>
            </w:r>
          </w:p>
        </w:tc>
      </w:tr>
      <w:tr>
        <w:tc>
          <w:tcPr>
            <w:tcW w:type="dxa" w:w="3024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Explainers</w:t>
            </w:r>
          </w:p>
        </w:tc>
        <w:tc>
          <w:tcPr>
            <w:tcW w:type="dxa" w:w="6408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Rooftop markers and the About page buttons changed the text and selected state.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Mobile and keyboard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At 390 px, pages had no horizontal overflow; the menu opened; Enter activated a selected control.</w:t>
            </w:r>
          </w:p>
        </w:tc>
      </w:tr>
      <w:tr>
        <w:tc>
          <w:tcPr>
            <w:tcW w:type="dxa" w:w="3024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Framework checks</w:t>
            </w:r>
          </w:p>
        </w:tc>
        <w:tc>
          <w:tcPr>
            <w:tcW w:type="dxa" w:w="6408"/>
            <w:vAlign w:val="center"/>
            <w:shd w:fill="F3F7F4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Artisan listed the four expected routes; the existing PHPUnit suite passed 2 tests.</w:t>
            </w:r>
          </w:p>
        </w:tc>
      </w:tr>
    </w:tbl>
    <w:p>
      <w:pPr>
        <w:spacing w:after="0"/>
      </w:pPr>
    </w:p>
    <w:p>
      <w:pPr>
        <w:spacing w:after="100" w:line="269" w:lineRule="auto"/>
        <w:jc w:val="both"/>
      </w:pPr>
      <w:r>
        <w:rPr>
          <w:rFonts w:ascii="Times New Roman" w:hAnsi="Times New Roman"/>
          <w:sz w:val="20"/>
        </w:rPr>
        <w:t>This activity does not require a working form, upload, or database write. The Laravel scaffold still includes migration and seeder files for later development.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Application Page Evidence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Times New Roman" w:hAnsi="Times New Roman"/>
          <w:b/>
          <w:sz w:val="18"/>
        </w:rPr>
        <w:t>Figure 1. Overview page.</w:t>
      </w:r>
    </w:p>
    <w:p>
      <w:pPr>
        <w:spacing w:after="120" w:line="269" w:lineRule="auto"/>
        <w:jc w:val="both"/>
      </w:pPr>
      <w:r>
        <w:rPr>
          <w:rFonts w:ascii="Times New Roman" w:hAnsi="Times New Roman"/>
          <w:sz w:val="20"/>
        </w:rPr>
        <w:t>The landing route introduces the solar concept and links to the customer directory.</w:t>
      </w:r>
    </w:p>
    <w:p>
      <w:pPr>
        <w:spacing w:after="40"/>
        <w:jc w:val="center"/>
      </w:pPr>
      <w:r>
        <w:drawing>
          <wp:inline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ustomers-record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Times New Roman" w:hAnsi="Times New Roman"/>
          <w:b/>
          <w:sz w:val="18"/>
        </w:rPr>
        <w:t>Figure 2. Customer accounts directory.</w:t>
      </w:r>
    </w:p>
    <w:p>
      <w:pPr>
        <w:spacing w:after="120" w:line="269" w:lineRule="auto"/>
        <w:jc w:val="both"/>
      </w:pPr>
      <w:r>
        <w:rPr>
          <w:rFonts w:ascii="Times New Roman" w:hAnsi="Times New Roman"/>
          <w:sz w:val="20"/>
        </w:rPr>
        <w:t>The customer route displays five static records rendered by Blade.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Account and About Evidence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users-record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Times New Roman" w:hAnsi="Times New Roman"/>
          <w:b/>
          <w:sz w:val="18"/>
        </w:rPr>
        <w:t>Figure 3. User accounts directory.</w:t>
      </w:r>
    </w:p>
    <w:p>
      <w:pPr>
        <w:spacing w:after="120" w:line="269" w:lineRule="auto"/>
        <w:jc w:val="both"/>
      </w:pPr>
      <w:r>
        <w:rPr>
          <w:rFonts w:ascii="Times New Roman" w:hAnsi="Times New Roman"/>
          <w:sz w:val="20"/>
        </w:rPr>
        <w:t>The directory uses the five user names and usernames from my earlier CodeIgniter project.</w:t>
      </w:r>
    </w:p>
    <w:p>
      <w:pPr>
        <w:spacing w:after="40"/>
        <w:jc w:val="center"/>
      </w:pPr>
      <w:r>
        <w:drawing>
          <wp:inline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bout-profi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Times New Roman" w:hAnsi="Times New Roman"/>
          <w:b/>
          <w:sz w:val="18"/>
        </w:rPr>
        <w:t>Figure 4. About page and student profile.</w:t>
      </w:r>
    </w:p>
    <w:p>
      <w:pPr>
        <w:spacing w:after="120" w:line="269" w:lineRule="auto"/>
        <w:jc w:val="both"/>
      </w:pPr>
      <w:r>
        <w:rPr>
          <w:rFonts w:ascii="Times New Roman" w:hAnsi="Times New Roman"/>
          <w:sz w:val="20"/>
        </w:rPr>
        <w:t>The About page shows my name, section, and course beside the project story.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Interaction Evidence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ooftop-interac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Times New Roman" w:hAnsi="Times New Roman"/>
          <w:b/>
          <w:sz w:val="18"/>
        </w:rPr>
        <w:t>Figure 5. Rooftop marker interaction.</w:t>
      </w:r>
    </w:p>
    <w:p>
      <w:pPr>
        <w:spacing w:after="120" w:line="269" w:lineRule="auto"/>
        <w:jc w:val="both"/>
      </w:pPr>
      <w:r>
        <w:rPr>
          <w:rFonts w:ascii="Times New Roman" w:hAnsi="Times New Roman"/>
          <w:sz w:val="20"/>
        </w:rPr>
        <w:t>Selecting Crew changes the information card in the home hero.</w:t>
      </w:r>
    </w:p>
    <w:p>
      <w:pPr>
        <w:spacing w:after="40"/>
        <w:jc w:val="center"/>
      </w:pPr>
      <w:r>
        <w:drawing>
          <wp:inline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ustomer-filter-recor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Times New Roman" w:hAnsi="Times New Roman"/>
          <w:b/>
          <w:sz w:val="18"/>
        </w:rPr>
        <w:t>Figure 6. Customer stage filter.</w:t>
      </w:r>
    </w:p>
    <w:p>
      <w:pPr>
        <w:spacing w:after="120" w:line="269" w:lineRule="auto"/>
        <w:jc w:val="both"/>
      </w:pPr>
      <w:r>
        <w:rPr>
          <w:rFonts w:ascii="Times New Roman" w:hAnsi="Times New Roman"/>
          <w:sz w:val="20"/>
        </w:rPr>
        <w:t>Selecting Quotation leaves the one matching sample record visible.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Mobile and Submission</w:t>
            </w:r>
          </w:p>
        </w:tc>
      </w:tr>
    </w:tbl>
    <w:p>
      <w:pPr>
        <w:spacing w:after="0"/>
      </w:pPr>
    </w:p>
    <w:p>
      <w:pPr>
        <w:spacing w:after="100" w:line="269" w:lineRule="auto"/>
        <w:jc w:val="both"/>
      </w:pPr>
      <w:r>
        <w:rPr>
          <w:rFonts w:ascii="Times New Roman" w:hAnsi="Times New Roman"/>
          <w:sz w:val="20"/>
        </w:rPr>
        <w:t>I checked the responsive layout at a 390-pixel browser width. The navigation collapses into a Menu button, and the site keeps the links to all four pages.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729"/>
          </w:tcPr>
          <w:p>
            <w:pPr>
              <w:jc w:val="center"/>
            </w:pPr>
            <w:r/>
            <w:r>
              <w:drawing>
                <wp:inline>
                  <wp:extent cx="2697480" cy="583762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mobile-overview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5837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9"/>
          </w:tcPr>
          <w:p>
            <w:pPr>
              <w:jc w:val="center"/>
            </w:pPr>
            <w:r/>
            <w:r>
              <w:drawing>
                <wp:inline>
                  <wp:extent cx="2697480" cy="583762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mobile-menu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58376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line="269" w:lineRule="auto"/>
        <w:jc w:val="both"/>
      </w:pPr>
      <w:r>
        <w:rPr>
          <w:rFonts w:ascii="Times New Roman" w:hAnsi="Times New Roman"/>
          <w:sz w:val="20"/>
        </w:rPr>
        <w:t>Figure 7. Mobile overview (left). Figure 8. Open mobile navigation (right).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58"/>
            <w:vAlign w:val="center"/>
            <w:shd w:fill="365F4D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Repository and Presentation</w:t>
            </w:r>
          </w:p>
        </w:tc>
      </w:tr>
    </w:tbl>
    <w:p>
      <w:pPr>
        <w:spacing w:after="0"/>
      </w:pPr>
    </w:p>
    <w:p>
      <w:pPr>
        <w:spacing w:after="100" w:line="269" w:lineRule="auto"/>
        <w:jc w:val="both"/>
      </w:pPr>
      <w:r>
        <w:rPr>
          <w:rFonts w:ascii="Times New Roman" w:hAnsi="Times New Roman"/>
          <w:sz w:val="20"/>
        </w:rPr>
        <w:t>Repository: https://github.com/Jiyaannnn/TFA5_ACOB_IT0049</w:t>
      </w:r>
    </w:p>
    <w:p>
      <w:pPr>
        <w:spacing w:after="100" w:line="269" w:lineRule="auto"/>
        <w:jc w:val="both"/>
      </w:pPr>
      <w:r>
        <w:rPr>
          <w:rFonts w:ascii="Times New Roman" w:hAnsi="Times New Roman"/>
          <w:sz w:val="20"/>
        </w:rPr>
        <w:t>To present the program, I will open the four routes, explain that each route calls a controller, show one static array and its @foreach Blade loop, then demonstrate search and a banner filter. I will finish by opening the mobile menu and explaining that the current account records are samples.</w:t>
      </w:r>
    </w:p>
    <w:p>
      <w:pPr>
        <w:spacing w:after="100" w:line="269" w:lineRule="auto"/>
        <w:jc w:val="both"/>
      </w:pPr>
      <w:r>
        <w:rPr>
          <w:rFonts w:ascii="Times New Roman" w:hAnsi="Times New Roman"/>
          <w:sz w:val="20"/>
        </w:rPr>
        <w:t>Local setup: composer install; copy .env.example to .env; run php artisan key:generate; then run php artisan serve --host=127.0.0.1 --port=8080.</w:t>
      </w:r>
    </w:p>
    <w:sectPr>
      <w:headerReference r:id="rId23" w:type="default"/>
      <w:headerReference r:id="rId24" w:type="first"/>
      <w:footerReference r:id="rId25" w:type="first"/>
      <w:pgSz w:h="16838" w:w="11906" w:orient="portrait"/>
      <w:pgMar w:bottom="936" w:top="936" w:left="1224" w:right="122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spacing w:after="240" w:before="240" w:line="240" w:lineRule="auto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19272b"/>
        <w:sz w:val="24"/>
        <w:szCs w:val="24"/>
      </w:rPr>
      <w:drawing>
        <wp:inline distB="0" distT="0" distL="0" distR="0">
          <wp:extent cx="5731200" cy="977900"/>
          <wp:effectExtent b="0" l="0" r="0" t="0"/>
          <wp:docPr descr="C:\Users\alalix\Desktop\FEU TECH Seal\FEU TECH Header.png" id="16" name="image16.png"/>
          <a:graphic>
            <a:graphicData uri="http://schemas.openxmlformats.org/drawingml/2006/picture">
              <pic:pic>
                <pic:nvPicPr>
                  <pic:cNvPr descr="C:\Users\alalix\Desktop\FEU TECH Seal\FEU TECH Header.png" id="0" name="image1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977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firstLine="720"/>
      <w:jc w:val="both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0.jpg"/><Relationship Id="rId22" Type="http://schemas.openxmlformats.org/officeDocument/2006/relationships/image" Target="media/image15.jpg"/><Relationship Id="rId21" Type="http://schemas.openxmlformats.org/officeDocument/2006/relationships/image" Target="media/image1.jp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11" Type="http://schemas.openxmlformats.org/officeDocument/2006/relationships/image" Target="media/image14.jpg"/><Relationship Id="rId10" Type="http://schemas.openxmlformats.org/officeDocument/2006/relationships/image" Target="media/image18.jpg"/><Relationship Id="rId13" Type="http://schemas.openxmlformats.org/officeDocument/2006/relationships/image" Target="media/image5.jpg"/><Relationship Id="rId12" Type="http://schemas.openxmlformats.org/officeDocument/2006/relationships/image" Target="media/image6.jpg"/><Relationship Id="rId15" Type="http://schemas.openxmlformats.org/officeDocument/2006/relationships/image" Target="media/image17.jpg"/><Relationship Id="rId14" Type="http://schemas.openxmlformats.org/officeDocument/2006/relationships/image" Target="media/image4.jpg"/><Relationship Id="rId17" Type="http://schemas.openxmlformats.org/officeDocument/2006/relationships/image" Target="media/image9.jpg"/><Relationship Id="rId16" Type="http://schemas.openxmlformats.org/officeDocument/2006/relationships/image" Target="media/image11.jpg"/><Relationship Id="rId19" Type="http://schemas.openxmlformats.org/officeDocument/2006/relationships/image" Target="media/image13.jpg"/><Relationship Id="rId18" Type="http://schemas.openxmlformats.org/officeDocument/2006/relationships/image" Target="media/image8.jp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