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ptos" w:cs="Aptos" w:eastAsia="Aptos" w:hAnsi="Aptos"/>
          <w:color w:val="19272b"/>
          <w:sz w:val="19"/>
          <w:szCs w:val="19"/>
        </w:rPr>
      </w:pPr>
      <w:r w:rsidDel="00000000" w:rsidR="00000000" w:rsidRPr="00000000">
        <w:rPr>
          <w:rFonts w:ascii="Play" w:cs="Play" w:eastAsia="Play" w:hAnsi="Play"/>
          <w:b w:val="1"/>
          <w:bCs w:val="1"/>
          <w:color w:val="122f3a"/>
          <w:sz w:val="34"/>
          <w:szCs w:val="34"/>
          <w:rtl w:val="0"/>
        </w:rPr>
        <w:t xml:space="preserve">Technical Formative Assessment 6</w:t>
      </w:r>
      <w:r w:rsidDel="00000000" w:rsidR="00000000" w:rsidRPr="00000000">
        <w:rPr>
          <w:rtl w:val="0"/>
        </w:rPr>
      </w:r>
    </w:p>
    <w:p w:rsidR="00000000" w:rsidDel="00000000" w:rsidP="00000000" w:rsidRDefault="00000000" w:rsidRPr="00000000" w14:paraId="00000002">
      <w:pPr>
        <w:spacing w:after="60" w:lineRule="auto"/>
        <w:jc w:val="center"/>
        <w:rPr>
          <w:rFonts w:ascii="Aptos" w:cs="Aptos" w:eastAsia="Aptos" w:hAnsi="Aptos"/>
          <w:color w:val="19272b"/>
          <w:sz w:val="19"/>
          <w:szCs w:val="19"/>
        </w:rPr>
      </w:pPr>
      <w:r w:rsidDel="00000000" w:rsidR="00000000" w:rsidRPr="00000000">
        <w:rPr>
          <w:rFonts w:ascii="Play" w:cs="Play" w:eastAsia="Play" w:hAnsi="Play"/>
          <w:b w:val="1"/>
          <w:bCs w:val="1"/>
          <w:color w:val="122f3a"/>
          <w:rtl w:val="0"/>
        </w:rPr>
        <w:t xml:space="preserve">FROM ARRAYS TO ELOQUENT</w:t>
      </w:r>
      <w:r w:rsidDel="00000000" w:rsidR="00000000" w:rsidRPr="00000000">
        <w:rPr>
          <w:rtl w:val="0"/>
        </w:rPr>
      </w:r>
    </w:p>
    <w:p w:rsidR="00000000" w:rsidDel="00000000" w:rsidP="00000000" w:rsidRDefault="00000000" w:rsidRPr="00000000" w14:paraId="00000003">
      <w:pPr>
        <w:spacing w:after="60" w:lineRule="auto"/>
        <w:jc w:val="center"/>
        <w:rPr>
          <w:rFonts w:ascii="Aptos" w:cs="Aptos" w:eastAsia="Aptos" w:hAnsi="Aptos"/>
          <w:color w:val="19272b"/>
          <w:sz w:val="19"/>
          <w:szCs w:val="19"/>
        </w:rPr>
      </w:pPr>
      <w:r w:rsidDel="00000000" w:rsidR="00000000" w:rsidRPr="00000000">
        <w:rPr>
          <w:rFonts w:ascii="Play" w:cs="Play" w:eastAsia="Play" w:hAnsi="Play"/>
          <w:b w:val="1"/>
          <w:bCs w:val="1"/>
          <w:color w:val="122f3a"/>
          <w:sz w:val="20"/>
          <w:szCs w:val="20"/>
          <w:rtl w:val="0"/>
        </w:rPr>
        <w:t xml:space="preserve">Soluna Solar Supply &amp; Installation</w:t>
      </w: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dce9e3" w:val="clear"/>
            <w:tcMar>
              <w:top w:w="90.0" w:type="dxa"/>
              <w:bottom w:w="90.0" w:type="dxa"/>
            </w:tcMar>
            <w:vAlign w:val="center"/>
          </w:tcPr>
          <w:p w:rsidR="00000000" w:rsidDel="00000000" w:rsidP="00000000" w:rsidRDefault="00000000" w:rsidRPr="00000000" w14:paraId="00000004">
            <w:pPr>
              <w:rPr>
                <w:rFonts w:ascii="Aptos" w:cs="Aptos" w:eastAsia="Aptos" w:hAnsi="Aptos"/>
                <w:color w:val="19272b"/>
                <w:sz w:val="19"/>
                <w:szCs w:val="19"/>
              </w:rPr>
            </w:pPr>
            <w:r w:rsidDel="00000000" w:rsidR="00000000" w:rsidRPr="00000000">
              <w:rPr>
                <w:rFonts w:ascii="Aptos" w:cs="Aptos" w:eastAsia="Aptos" w:hAnsi="Aptos"/>
                <w:b w:val="1"/>
                <w:bCs w:val="1"/>
                <w:color w:val="19272b"/>
                <w:sz w:val="17"/>
                <w:szCs w:val="17"/>
                <w:rtl w:val="0"/>
              </w:rPr>
              <w:t xml:space="preserve">Student</w:t>
            </w:r>
            <w:r w:rsidDel="00000000" w:rsidR="00000000" w:rsidRPr="00000000">
              <w:rPr>
                <w:rtl w:val="0"/>
              </w:rPr>
            </w:r>
          </w:p>
        </w:tc>
        <w:tc>
          <w:tcPr>
            <w:shd w:fill="dce9e3" w:val="clear"/>
            <w:tcMar>
              <w:top w:w="90.0" w:type="dxa"/>
              <w:bottom w:w="90.0" w:type="dxa"/>
            </w:tcMar>
            <w:vAlign w:val="center"/>
          </w:tcPr>
          <w:p w:rsidR="00000000" w:rsidDel="00000000" w:rsidP="00000000" w:rsidRDefault="00000000" w:rsidRPr="00000000" w14:paraId="00000005">
            <w:pPr>
              <w:rPr/>
            </w:pPr>
            <w:r w:rsidDel="00000000" w:rsidR="00000000" w:rsidRPr="00000000">
              <w:rPr>
                <w:rtl w:val="0"/>
              </w:rPr>
              <w:t xml:space="preserve">Jian Edward A. Acob</w:t>
            </w:r>
          </w:p>
        </w:tc>
      </w:tr>
      <w:tr>
        <w:trPr>
          <w:cantSplit w:val="0"/>
          <w:tblHeader w:val="0"/>
        </w:trPr>
        <w:tc>
          <w:tcPr>
            <w:tcMar>
              <w:top w:w="90.0" w:type="dxa"/>
              <w:bottom w:w="90.0" w:type="dxa"/>
            </w:tcMar>
            <w:vAlign w:val="center"/>
          </w:tcPr>
          <w:p w:rsidR="00000000" w:rsidDel="00000000" w:rsidP="00000000" w:rsidRDefault="00000000" w:rsidRPr="00000000" w14:paraId="00000006">
            <w:pPr>
              <w:rPr>
                <w:rFonts w:ascii="Aptos" w:cs="Aptos" w:eastAsia="Aptos" w:hAnsi="Aptos"/>
                <w:color w:val="19272b"/>
                <w:sz w:val="19"/>
                <w:szCs w:val="19"/>
              </w:rPr>
            </w:pPr>
            <w:r w:rsidDel="00000000" w:rsidR="00000000" w:rsidRPr="00000000">
              <w:rPr>
                <w:rFonts w:ascii="Aptos" w:cs="Aptos" w:eastAsia="Aptos" w:hAnsi="Aptos"/>
                <w:color w:val="19272b"/>
                <w:sz w:val="17"/>
                <w:szCs w:val="17"/>
                <w:rtl w:val="0"/>
              </w:rPr>
              <w:t xml:space="preserve">Program and Section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7">
            <w:pPr>
              <w:rPr/>
            </w:pPr>
            <w:r w:rsidDel="00000000" w:rsidR="00000000" w:rsidRPr="00000000">
              <w:rPr>
                <w:rtl w:val="0"/>
              </w:rPr>
              <w:t xml:space="preserve">BSITBA - TW32</w:t>
            </w:r>
          </w:p>
        </w:tc>
      </w:tr>
      <w:tr>
        <w:trPr>
          <w:cantSplit w:val="0"/>
          <w:tblHeader w:val="0"/>
        </w:trPr>
        <w:tc>
          <w:tcPr>
            <w:shd w:fill="f5f8f6" w:val="clear"/>
            <w:tcMar>
              <w:top w:w="90.0" w:type="dxa"/>
              <w:bottom w:w="90.0" w:type="dxa"/>
            </w:tcMar>
            <w:vAlign w:val="center"/>
          </w:tcPr>
          <w:p w:rsidR="00000000" w:rsidDel="00000000" w:rsidP="00000000" w:rsidRDefault="00000000" w:rsidRPr="00000000" w14:paraId="00000008">
            <w:pPr>
              <w:rPr>
                <w:rFonts w:ascii="Aptos" w:cs="Aptos" w:eastAsia="Aptos" w:hAnsi="Aptos"/>
                <w:color w:val="19272b"/>
                <w:sz w:val="19"/>
                <w:szCs w:val="19"/>
              </w:rPr>
            </w:pPr>
            <w:r w:rsidDel="00000000" w:rsidR="00000000" w:rsidRPr="00000000">
              <w:rPr>
                <w:rFonts w:ascii="Aptos" w:cs="Aptos" w:eastAsia="Aptos" w:hAnsi="Aptos"/>
                <w:color w:val="19272b"/>
                <w:sz w:val="17"/>
                <w:szCs w:val="17"/>
                <w:rtl w:val="0"/>
              </w:rPr>
              <w:t xml:space="preserve">Course</w:t>
            </w:r>
            <w:r w:rsidDel="00000000" w:rsidR="00000000" w:rsidRPr="00000000">
              <w:rPr>
                <w:rtl w:val="0"/>
              </w:rPr>
            </w:r>
          </w:p>
        </w:tc>
        <w:tc>
          <w:tcPr>
            <w:shd w:fill="f5f8f6" w:val="clear"/>
            <w:tcMar>
              <w:top w:w="90.0" w:type="dxa"/>
              <w:bottom w:w="90.0" w:type="dxa"/>
            </w:tcMar>
            <w:vAlign w:val="center"/>
          </w:tcPr>
          <w:p w:rsidR="00000000" w:rsidDel="00000000" w:rsidP="00000000" w:rsidRDefault="00000000" w:rsidRPr="00000000" w14:paraId="00000009">
            <w:pPr>
              <w:rPr/>
            </w:pPr>
            <w:r w:rsidDel="00000000" w:rsidR="00000000" w:rsidRPr="00000000">
              <w:rPr>
                <w:rtl w:val="0"/>
              </w:rPr>
              <w:t xml:space="preserve">IT0049 - Web System Technologies</w:t>
            </w:r>
          </w:p>
        </w:tc>
      </w:tr>
      <w:tr>
        <w:trPr>
          <w:cantSplit w:val="0"/>
          <w:tblHeader w:val="0"/>
        </w:trPr>
        <w:tc>
          <w:tcPr>
            <w:tcMar>
              <w:top w:w="90.0" w:type="dxa"/>
              <w:bottom w:w="90.0" w:type="dxa"/>
            </w:tcMar>
            <w:vAlign w:val="center"/>
          </w:tcPr>
          <w:p w:rsidR="00000000" w:rsidDel="00000000" w:rsidP="00000000" w:rsidRDefault="00000000" w:rsidRPr="00000000" w14:paraId="0000000A">
            <w:pPr>
              <w:rPr>
                <w:rFonts w:ascii="Aptos" w:cs="Aptos" w:eastAsia="Aptos" w:hAnsi="Aptos"/>
                <w:color w:val="19272b"/>
                <w:sz w:val="19"/>
                <w:szCs w:val="19"/>
              </w:rPr>
            </w:pPr>
            <w:r w:rsidDel="00000000" w:rsidR="00000000" w:rsidRPr="00000000">
              <w:rPr>
                <w:rFonts w:ascii="Aptos" w:cs="Aptos" w:eastAsia="Aptos" w:hAnsi="Aptos"/>
                <w:color w:val="19272b"/>
                <w:sz w:val="17"/>
                <w:szCs w:val="17"/>
                <w:rtl w:val="0"/>
              </w:rPr>
              <w:t xml:space="preserve">Professor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B">
            <w:pPr>
              <w:rPr/>
            </w:pPr>
            <w:r w:rsidDel="00000000" w:rsidR="00000000" w:rsidRPr="00000000">
              <w:rPr>
                <w:rtl w:val="0"/>
              </w:rPr>
              <w:t xml:space="preserve">Mr. Von Erick Magbitang</w:t>
            </w:r>
          </w:p>
        </w:tc>
      </w:tr>
      <w:tr>
        <w:trPr>
          <w:cantSplit w:val="0"/>
          <w:tblHeader w:val="0"/>
        </w:trPr>
        <w:tc>
          <w:tcPr>
            <w:shd w:fill="f5f8f6" w:val="clear"/>
            <w:tcMar>
              <w:top w:w="90.0" w:type="dxa"/>
              <w:bottom w:w="90.0" w:type="dxa"/>
            </w:tcMar>
            <w:vAlign w:val="center"/>
          </w:tcPr>
          <w:p w:rsidR="00000000" w:rsidDel="00000000" w:rsidP="00000000" w:rsidRDefault="00000000" w:rsidRPr="00000000" w14:paraId="0000000C">
            <w:pPr>
              <w:rPr>
                <w:rFonts w:ascii="Aptos" w:cs="Aptos" w:eastAsia="Aptos" w:hAnsi="Aptos"/>
                <w:color w:val="19272b"/>
                <w:sz w:val="19"/>
                <w:szCs w:val="19"/>
              </w:rPr>
            </w:pPr>
            <w:r w:rsidDel="00000000" w:rsidR="00000000" w:rsidRPr="00000000">
              <w:rPr>
                <w:rFonts w:ascii="Aptos" w:cs="Aptos" w:eastAsia="Aptos" w:hAnsi="Aptos"/>
                <w:color w:val="19272b"/>
                <w:sz w:val="17"/>
                <w:szCs w:val="17"/>
                <w:rtl w:val="0"/>
              </w:rPr>
              <w:t xml:space="preserve">Date</w:t>
            </w:r>
            <w:r w:rsidDel="00000000" w:rsidR="00000000" w:rsidRPr="00000000">
              <w:rPr>
                <w:rtl w:val="0"/>
              </w:rPr>
            </w:r>
          </w:p>
        </w:tc>
        <w:tc>
          <w:tcPr>
            <w:shd w:fill="f5f8f6" w:val="clear"/>
            <w:tcMar>
              <w:top w:w="90.0" w:type="dxa"/>
              <w:bottom w:w="90.0" w:type="dxa"/>
            </w:tcMar>
            <w:vAlign w:val="center"/>
          </w:tcPr>
          <w:p w:rsidR="00000000" w:rsidDel="00000000" w:rsidP="00000000" w:rsidRDefault="00000000" w:rsidRPr="00000000" w14:paraId="0000000D">
            <w:pPr>
              <w:rPr/>
            </w:pPr>
            <w:r w:rsidDel="00000000" w:rsidR="00000000" w:rsidRPr="00000000">
              <w:rPr>
                <w:rtl w:val="0"/>
              </w:rPr>
              <w:t xml:space="preserve">October 26, 2026</w:t>
            </w:r>
          </w:p>
        </w:tc>
      </w:tr>
    </w:tbl>
    <w:p>
      <w:pPr>
        <w:spacing w:before="0" w:after="0" w:line="100" w:lineRule="exact"/>
      </w:pPr>
    </w:p>
    <w:tbl>
      <w:tblPr>
        <w:tblStyle w:val="Table2"/>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color w:val="ffffff"/>
                <w:rtl w:val="0"/>
              </w:rPr>
              <w:t xml:space="preserve">Project Overview</w:t>
            </w:r>
            <w:r w:rsidDel="00000000" w:rsidR="00000000" w:rsidRPr="00000000">
              <w:rPr>
                <w:rtl w:val="0"/>
              </w:rPr>
            </w:r>
          </w:p>
        </w:tc>
      </w:tr>
    </w:tbl>
    <w:p>
      <w:pPr>
        <w:spacing w:before="0" w:after="0" w:line="100" w:lineRule="exact"/>
      </w:pPr>
    </w:p>
    <w:p w:rsidR="00000000" w:rsidDel="00000000" w:rsidP="00000000" w:rsidRDefault="00000000" w:rsidRPr="00000000" w14:paraId="00000011">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continued my TFA5 Soluna Solar Supply &amp; Installation application in a separate TFA6 project. I kept the four public pages, solar branding, colors, layout, and interactions while replacing the account controller arrays with database records.</w:t>
      </w:r>
      <w:r w:rsidDel="00000000" w:rsidR="00000000" w:rsidRPr="00000000">
        <w:rPr>
          <w:rtl w:val="0"/>
        </w:rPr>
      </w:r>
    </w:p>
    <w:p w:rsidR="00000000" w:rsidDel="00000000" w:rsidP="00000000" w:rsidRDefault="00000000" w:rsidRPr="00000000" w14:paraId="00000012">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created migrations, a seeder, and Customer and User Eloquent models. Each table contains five sample records. Both account controllers now retrieve ordered database records, and Blade displays them through the existing directories.</w:t>
      </w:r>
      <w:r w:rsidDel="00000000" w:rsidR="00000000" w:rsidRPr="00000000">
        <w:rPr>
          <w:rtl w:val="0"/>
        </w:rPr>
      </w:r>
    </w:p>
    <w:p>
      <w:pPr>
        <w:spacing w:before="0" w:after="0" w:line="100" w:lineRule="exact"/>
      </w:pPr>
    </w:p>
    <w:tbl>
      <w:tblPr>
        <w:tblStyle w:val="Table3"/>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ffffff"/>
                <w:rtl w:val="0"/>
              </w:rPr>
              <w:t xml:space="preserve">Activity Requirements and Result</w:t>
            </w:r>
            <w:r w:rsidDel="00000000" w:rsidR="00000000" w:rsidRPr="00000000">
              <w:rPr>
                <w:rtl w:val="0"/>
              </w:rPr>
            </w:r>
          </w:p>
        </w:tc>
      </w:tr>
    </w:tbl>
    <w:p>
      <w:pPr>
        <w:spacing w:before="0" w:after="0" w:line="100" w:lineRule="exact"/>
      </w:pPr>
    </w:p>
    <w:tbl>
      <w:tblPr>
        <w:tblStyle w:val="Table4"/>
        <w:tblW w:w="9432.0" w:type="dxa"/>
        <w:jc w:val="left"/>
        <w:tblLayout w:type="fixed"/>
        <w:tblLook w:val="0400"/>
      </w:tblPr>
      <w:tblGrid>
        <w:gridCol w:w="2995"/>
        <w:gridCol w:w="6437"/>
        <w:tblGridChange w:id="0">
          <w:tblGrid>
            <w:gridCol w:w="2995"/>
            <w:gridCol w:w="6437"/>
          </w:tblGrid>
        </w:tblGridChange>
      </w:tblGrid>
      <w:tr>
        <w:trPr>
          <w:cantSplit w:val="0"/>
          <w:tblHeader w:val="0"/>
        </w:trPr>
        <w:tc>
          <w:tcPr>
            <w:shd w:fill="e1ece6" w:val="clea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1d372c"/>
                <w:sz w:val="18"/>
                <w:szCs w:val="18"/>
                <w:rtl w:val="0"/>
              </w:rPr>
              <w:t xml:space="preserve">Required item</w:t>
            </w:r>
            <w:r w:rsidDel="00000000" w:rsidR="00000000" w:rsidRPr="00000000">
              <w:rPr>
                <w:rtl w:val="0"/>
              </w:rPr>
            </w:r>
          </w:p>
        </w:tc>
        <w:tc>
          <w:tcPr>
            <w:shd w:fill="e1ece6" w:val="clea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1d372c"/>
                <w:sz w:val="18"/>
                <w:szCs w:val="18"/>
                <w:rtl w:val="0"/>
              </w:rPr>
              <w:t xml:space="preserve">My implementation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18"/>
                <w:szCs w:val="18"/>
                <w:rtl w:val="0"/>
              </w:rPr>
              <w:t xml:space="preserve">Migrations and schema</w:t>
            </w:r>
            <w:r w:rsidDel="00000000" w:rsidR="00000000" w:rsidRPr="00000000">
              <w:rPr>
                <w:rtl w:val="0"/>
              </w:rPr>
            </w:r>
          </w:p>
        </w:tc>
        <w:tc>
          <w:tcPr>
            <w:shd w:fill="ffffff" w:val="clea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18"/>
                <w:szCs w:val="18"/>
                <w:rtl w:val="0"/>
              </w:rPr>
              <w:t xml:space="preserve">TFA2 core columns and unique username, plus Soluna display fields.</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18"/>
                <w:szCs w:val="18"/>
                <w:rtl w:val="0"/>
              </w:rPr>
              <w:t xml:space="preserve">Seeded sample records</w:t>
            </w:r>
            <w:r w:rsidDel="00000000" w:rsidR="00000000" w:rsidRPr="00000000">
              <w:rPr>
                <w:rtl w:val="0"/>
              </w:rPr>
            </w:r>
          </w:p>
        </w:tc>
        <w:tc>
          <w:tcPr>
            <w:shd w:fill="f3f7f4" w:val="clea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18"/>
                <w:szCs w:val="18"/>
                <w:rtl w:val="0"/>
              </w:rPr>
              <w:t xml:space="preserve">DatabaseSeeder supplies five customers and five users.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18"/>
                <w:szCs w:val="18"/>
                <w:rtl w:val="0"/>
              </w:rPr>
              <w:t xml:space="preserve">Eloquent models and controllers</w:t>
            </w:r>
            <w:r w:rsidDel="00000000" w:rsidR="00000000" w:rsidRPr="00000000">
              <w:rPr>
                <w:rtl w:val="0"/>
              </w:rPr>
            </w:r>
          </w:p>
        </w:tc>
        <w:tc>
          <w:tcPr>
            <w:shd w:fill="ffffff" w:val="clear"/>
            <w:vAlign w:val="cente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18"/>
                <w:szCs w:val="18"/>
                <w:rtl w:val="0"/>
              </w:rPr>
              <w:t xml:space="preserve">Customer and User models retrieve records with orderBy and get.</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18"/>
                <w:szCs w:val="18"/>
                <w:rtl w:val="0"/>
              </w:rPr>
              <w:t xml:space="preserve">Blade views and four pages</w:t>
            </w:r>
            <w:r w:rsidDel="00000000" w:rsidR="00000000" w:rsidRPr="00000000">
              <w:rPr>
                <w:rtl w:val="0"/>
              </w:rPr>
            </w:r>
          </w:p>
        </w:tc>
        <w:tc>
          <w:tcPr>
            <w:shd w:fill="f3f7f4" w:val="clea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8"/>
                <w:szCs w:val="18"/>
                <w:rtl w:val="0"/>
              </w:rPr>
              <w:t xml:space="preserve">Existing navigation, directories, search, and filters are retained.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8"/>
                <w:szCs w:val="18"/>
                <w:rtl w:val="0"/>
              </w:rPr>
              <w:t xml:space="preserve">Submission source</w:t>
            </w:r>
            <w:r w:rsidDel="00000000" w:rsidR="00000000" w:rsidRPr="00000000">
              <w:rPr>
                <w:rtl w:val="0"/>
              </w:rPr>
            </w:r>
          </w:p>
        </w:tc>
        <w:tc>
          <w:tcPr>
            <w:shd w:fill="ffffff" w:val="clea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8"/>
                <w:szCs w:val="18"/>
                <w:rtl w:val="0"/>
              </w:rPr>
              <w:t xml:space="preserve">GitHub contains source, migrations, seeder, README, report, and evidence.</w:t>
            </w:r>
            <w:r w:rsidDel="00000000" w:rsidR="00000000" w:rsidRPr="00000000">
              <w:rPr>
                <w:rtl w:val="0"/>
              </w:rPr>
            </w:r>
          </w:p>
        </w:tc>
      </w:tr>
    </w:tbl>
    <w:p>
      <w:pPr>
        <w:spacing w:before="0" w:after="0" w:line="100" w:lineRule="exact"/>
      </w:pPr>
    </w:p>
    <w:tbl>
      <w:tblPr>
        <w:tblStyle w:val="Table5"/>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color w:val="ffffff"/>
                <w:rtl w:val="0"/>
              </w:rPr>
              <w:t xml:space="preserve">Project Identity</w:t>
            </w:r>
            <w:r w:rsidDel="00000000" w:rsidR="00000000" w:rsidRPr="00000000">
              <w:rPr>
                <w:rtl w:val="0"/>
              </w:rPr>
            </w:r>
          </w:p>
        </w:tc>
      </w:tr>
    </w:tbl>
    <w:p>
      <w:pPr>
        <w:spacing w:before="0" w:after="0" w:line="100" w:lineRule="exact"/>
      </w:pPr>
    </w:p>
    <w:p w:rsidR="00000000" w:rsidDel="00000000" w:rsidP="00000000" w:rsidRDefault="00000000" w:rsidRPr="00000000" w14:paraId="00000024">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retained the Philippine solar workspace from TFA5. The rooftop photograph is an AI-generated illustrative asset already used in the project. Every screenshot in this report is a real capture of the running TFA6 application.</w:t>
      </w:r>
      <w:r w:rsidDel="00000000" w:rsidR="00000000" w:rsidRPr="00000000">
        <w:rPr>
          <w:rtl w:val="0"/>
        </w:rPr>
      </w:r>
    </w:p>
    <w:p>
      <w:pPr>
        <w:spacing w:before="0" w:after="0" w:line="20" w:lineRule="exact"/>
      </w:pPr>
      <w:r>
        <w:br w:type="page"/>
      </w:r>
    </w:p>
    <w:tbl>
      <w:tblPr>
        <w:tblStyle w:val="Table6"/>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color w:val="ffffff"/>
                <w:rtl w:val="0"/>
              </w:rPr>
              <w:t xml:space="preserve">Laravel Structure</w:t>
            </w:r>
            <w:r w:rsidDel="00000000" w:rsidR="00000000" w:rsidRPr="00000000">
              <w:rPr>
                <w:rtl w:val="0"/>
              </w:rPr>
            </w:r>
          </w:p>
        </w:tc>
      </w:tr>
    </w:tbl>
    <w:p>
      <w:pPr>
        <w:spacing w:before="0" w:after="0" w:line="100" w:lineRule="exact"/>
      </w:pPr>
    </w:p>
    <w:p w:rsidR="00000000" w:rsidDel="00000000" w:rsidP="00000000" w:rsidRDefault="00000000" w:rsidRPr="00000000" w14:paraId="00000028">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use migrations to describe the database, a seeder to populate examples, and Eloquent models to retrieve records. Routes call controllers, and controllers pass collections to Blade views. The customer and user pages no longer contain static controller arrays.</w:t>
      </w:r>
      <w:r w:rsidDel="00000000" w:rsidR="00000000" w:rsidRPr="00000000">
        <w:rPr>
          <w:rtl w:val="0"/>
        </w:rPr>
      </w:r>
    </w:p>
    <w:tbl>
      <w:tblPr>
        <w:tblStyle w:val="Table7"/>
        <w:tblW w:w="9432.0" w:type="dxa"/>
        <w:jc w:val="left"/>
        <w:tblLayout w:type="fixed"/>
        <w:tblLook w:val="0400"/>
      </w:tblPr>
      <w:tblGrid>
        <w:gridCol w:w="3240"/>
        <w:gridCol w:w="6192"/>
        <w:tblGridChange w:id="0">
          <w:tblGrid>
            <w:gridCol w:w="3240"/>
            <w:gridCol w:w="6192"/>
          </w:tblGrid>
        </w:tblGridChange>
      </w:tblGrid>
      <w:tr>
        <w:trPr>
          <w:cantSplit w:val="0"/>
          <w:tblHeader w:val="0"/>
        </w:trPr>
        <w:tc>
          <w:tcPr>
            <w:shd w:fill="e1ece6" w:val="clea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1d372c"/>
                <w:sz w:val="18"/>
                <w:szCs w:val="18"/>
                <w:rtl w:val="0"/>
              </w:rPr>
              <w:t xml:space="preserve">File</w:t>
            </w:r>
            <w:r w:rsidDel="00000000" w:rsidR="00000000" w:rsidRPr="00000000">
              <w:rPr>
                <w:rtl w:val="0"/>
              </w:rPr>
            </w:r>
          </w:p>
        </w:tc>
        <w:tc>
          <w:tcPr>
            <w:shd w:fill="e1ece6" w:val="clea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color w:val="1d372c"/>
                <w:sz w:val="18"/>
                <w:szCs w:val="18"/>
                <w:rtl w:val="0"/>
              </w:rPr>
              <w:t xml:space="preserve">Responsibility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8"/>
                <w:szCs w:val="18"/>
                <w:rtl w:val="0"/>
              </w:rPr>
              <w:t xml:space="preserve">database/migrations</w:t>
            </w:r>
            <w:r w:rsidDel="00000000" w:rsidR="00000000" w:rsidRPr="00000000">
              <w:rPr>
                <w:rtl w:val="0"/>
              </w:rPr>
            </w:r>
          </w:p>
        </w:tc>
        <w:tc>
          <w:tcPr>
            <w:shd w:fill="ffffff" w:val="clea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8"/>
                <w:szCs w:val="18"/>
                <w:rtl w:val="0"/>
              </w:rPr>
              <w:t xml:space="preserve">Create customers and users; down reverses the schema.</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8"/>
                <w:szCs w:val="18"/>
                <w:rtl w:val="0"/>
              </w:rPr>
              <w:t xml:space="preserve">database/seeders/DatabaseSeeder.php</w:t>
            </w:r>
            <w:r w:rsidDel="00000000" w:rsidR="00000000" w:rsidRPr="00000000">
              <w:rPr>
                <w:rtl w:val="0"/>
              </w:rPr>
            </w:r>
          </w:p>
        </w:tc>
        <w:tc>
          <w:tcPr>
            <w:shd w:fill="f3f7f4" w:val="clea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8"/>
                <w:szCs w:val="18"/>
                <w:rtl w:val="0"/>
              </w:rPr>
              <w:t xml:space="preserve">Populate five records in each table with stable keys.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8"/>
                <w:szCs w:val="18"/>
                <w:rtl w:val="0"/>
              </w:rPr>
              <w:t xml:space="preserve">app/Models/Customer.php and User.php</w:t>
            </w:r>
            <w:r w:rsidDel="00000000" w:rsidR="00000000" w:rsidRPr="00000000">
              <w:rPr>
                <w:rtl w:val="0"/>
              </w:rPr>
            </w:r>
          </w:p>
        </w:tc>
        <w:tc>
          <w:tcPr>
            <w:shd w:fill="ffffff" w:val="clea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8"/>
                <w:szCs w:val="18"/>
                <w:rtl w:val="0"/>
              </w:rPr>
              <w:t xml:space="preserve">Map database records to Eloquent objects.</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8"/>
                <w:szCs w:val="18"/>
                <w:rtl w:val="0"/>
              </w:rPr>
              <w:t xml:space="preserve">CustomerController and UserController</w:t>
            </w:r>
            <w:r w:rsidDel="00000000" w:rsidR="00000000" w:rsidRPr="00000000">
              <w:rPr>
                <w:rtl w:val="0"/>
              </w:rPr>
            </w:r>
          </w:p>
        </w:tc>
        <w:tc>
          <w:tcPr>
            <w:shd w:fill="f3f7f4" w:val="clea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8"/>
                <w:szCs w:val="18"/>
                <w:rtl w:val="0"/>
              </w:rPr>
              <w:t xml:space="preserve">Retrieve ordered collections and calculate filter counts.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8"/>
                <w:szCs w:val="18"/>
                <w:rtl w:val="0"/>
              </w:rPr>
              <w:t xml:space="preserve">resources/views/pages</w:t>
            </w:r>
            <w:r w:rsidDel="00000000" w:rsidR="00000000" w:rsidRPr="00000000">
              <w:rPr>
                <w:rtl w:val="0"/>
              </w:rPr>
            </w:r>
          </w:p>
        </w:tc>
        <w:tc>
          <w:tcPr>
            <w:shd w:fill="ffffff" w:val="clea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8"/>
                <w:szCs w:val="18"/>
                <w:rtl w:val="0"/>
              </w:rPr>
              <w:t xml:space="preserve">Render database records with escaped Blade expressions.</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8"/>
                <w:szCs w:val="18"/>
                <w:rtl w:val="0"/>
              </w:rPr>
              <w:t xml:space="preserve">public/assets</w:t>
            </w:r>
            <w:r w:rsidDel="00000000" w:rsidR="00000000" w:rsidRPr="00000000">
              <w:rPr>
                <w:rtl w:val="0"/>
              </w:rPr>
            </w:r>
          </w:p>
        </w:tc>
        <w:tc>
          <w:tcPr>
            <w:shd w:fill="f3f7f4" w:val="cle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8"/>
                <w:szCs w:val="18"/>
                <w:rtl w:val="0"/>
              </w:rPr>
              <w:t xml:space="preserve">Preserve the Soluna styles, interactions, and rooftop image.</w:t>
            </w:r>
            <w:r w:rsidDel="00000000" w:rsidR="00000000" w:rsidRPr="00000000">
              <w:rPr>
                <w:rtl w:val="0"/>
              </w:rPr>
            </w:r>
          </w:p>
        </w:tc>
      </w:tr>
    </w:tbl>
    <w:p>
      <w:pPr>
        <w:spacing w:before="0" w:after="0" w:line="100" w:lineRule="exact"/>
      </w:pPr>
    </w:p>
    <w:tbl>
      <w:tblPr>
        <w:tblStyle w:val="Table8"/>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ffffff"/>
                <w:rtl w:val="0"/>
              </w:rPr>
              <w:t xml:space="preserve">Data and Interaction</w:t>
            </w:r>
            <w:r w:rsidDel="00000000" w:rsidR="00000000" w:rsidRPr="00000000">
              <w:rPr>
                <w:rtl w:val="0"/>
              </w:rPr>
            </w:r>
          </w:p>
        </w:tc>
      </w:tr>
    </w:tbl>
    <w:p>
      <w:pPr>
        <w:spacing w:before="0" w:after="0" w:line="100" w:lineRule="exact"/>
      </w:pPr>
    </w:p>
    <w:p w:rsidR="00000000" w:rsidDel="00000000" w:rsidP="00000000" w:rsidRDefault="00000000" w:rsidRPr="00000000" w14:paraId="0000003A">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matched TFA2's core fields: customers have full_name, email, nullable phone, and created_at; users have a unique username, full_name, and created_at. I retained extra Soluna project and team fields to preserve the existing filters. Both models disable updated_at to match the earlier schema.</w:t>
      </w:r>
      <w:r w:rsidDel="00000000" w:rsidR="00000000" w:rsidRPr="00000000">
        <w:rPr>
          <w:rtl w:val="0"/>
        </w:rPr>
      </w:r>
    </w:p>
    <w:p>
      <w:pPr>
        <w:spacing w:before="0" w:after="0" w:line="100" w:lineRule="exact"/>
      </w:pPr>
    </w:p>
    <w:tbl>
      <w:tblPr>
        <w:tblStyle w:val="Table9"/>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ffffff"/>
                <w:rtl w:val="0"/>
              </w:rPr>
              <w:t xml:space="preserve">Small Code Examples</w:t>
            </w:r>
            <w:r w:rsidDel="00000000" w:rsidR="00000000" w:rsidRPr="00000000">
              <w:rPr>
                <w:rtl w:val="0"/>
              </w:rPr>
            </w:r>
          </w:p>
        </w:tc>
      </w:tr>
    </w:tbl>
    <w:p>
      <w:pPr>
        <w:spacing w:before="0" w:after="0" w:line="100" w:lineRule="exact"/>
      </w:pPr>
    </w:p>
    <w:p w:rsidR="00000000" w:rsidDel="00000000" w:rsidP="00000000" w:rsidRDefault="00000000" w:rsidRPr="00000000" w14:paraId="0000003D">
      <w:pPr>
        <w:spacing w:after="60" w:line="269" w:lineRule="auto"/>
        <w:jc w:val="both"/>
        <w:rPr/>
      </w:pPr>
      <w:r w:rsidDel="00000000" w:rsidR="00000000" w:rsidRPr="00000000">
        <w:rPr>
          <w:rFonts w:ascii="Times New Roman" w:cs="Times New Roman" w:eastAsia="Times New Roman" w:hAnsi="Times New Roman"/>
          <w:sz w:val="20"/>
          <w:szCs w:val="20"/>
          <w:rtl w:val="0"/>
        </w:rPr>
        <w:t xml:space="preserve">I retrieve database records in ID order and display their escaped values in Blade. The seeder uses stable keys so running it again updates the samples without duplicating them.</w:t>
      </w:r>
      <w:r w:rsidDel="00000000" w:rsidR="00000000" w:rsidRPr="00000000">
        <w:rPr>
          <w:rtl w:val="0"/>
        </w:rPr>
      </w:r>
    </w:p>
    <w:p w:rsidR="00000000" w:rsidDel="00000000" w:rsidP="00000000" w:rsidRDefault="00000000" w:rsidRPr="00000000" w14:paraId="0000003E">
      <w:pPr>
        <w:spacing w:after="40" w:lineRule="auto"/>
        <w:ind w:left="259" w:firstLine="0"/>
        <w:rPr/>
      </w:pPr>
      <w:r w:rsidDel="00000000" w:rsidR="00000000" w:rsidRPr="00000000">
        <w:rPr>
          <w:rFonts w:ascii="Courier New" w:cs="Courier New" w:eastAsia="Courier New" w:hAnsi="Courier New"/>
          <w:sz w:val="16"/>
          <w:szCs w:val="16"/>
          <w:rtl w:val="0"/>
        </w:rPr>
        <w:t xml:space="preserve">$customers = Customer::orderBy('id')-&gt;get();</w:t>
      </w:r>
      <w:r w:rsidDel="00000000" w:rsidR="00000000" w:rsidRPr="00000000">
        <w:rPr>
          <w:rtl w:val="0"/>
        </w:rPr>
      </w:r>
    </w:p>
    <w:p w:rsidR="00000000" w:rsidDel="00000000" w:rsidP="00000000" w:rsidRDefault="00000000" w:rsidRPr="00000000" w14:paraId="0000003F">
      <w:pPr>
        <w:spacing w:after="40" w:lineRule="auto"/>
        <w:ind w:left="259" w:firstLine="0"/>
        <w:rPr/>
      </w:pPr>
      <w:r w:rsidDel="00000000" w:rsidR="00000000" w:rsidRPr="00000000">
        <w:rPr>
          <w:rFonts w:ascii="Courier New" w:cs="Courier New" w:eastAsia="Courier New" w:hAnsi="Courier New"/>
          <w:sz w:val="16"/>
          <w:szCs w:val="16"/>
          <w:rtl w:val="0"/>
        </w:rPr>
        <w:t xml:space="preserve">$users = User::orderBy('id')-&gt;get();</w:t>
      </w:r>
      <w:r w:rsidDel="00000000" w:rsidR="00000000" w:rsidRPr="00000000">
        <w:rPr>
          <w:rtl w:val="0"/>
        </w:rPr>
      </w:r>
    </w:p>
    <w:p w:rsidR="00000000" w:rsidDel="00000000" w:rsidP="00000000" w:rsidRDefault="00000000" w:rsidRPr="00000000" w14:paraId="00000040">
      <w:pPr>
        <w:spacing w:after="40" w:lineRule="auto"/>
        <w:ind w:left="259" w:firstLine="0"/>
        <w:rPr/>
      </w:pPr>
      <w:r w:rsidDel="00000000" w:rsidR="00000000" w:rsidRPr="00000000">
        <w:rPr>
          <w:rFonts w:ascii="Courier New" w:cs="Courier New" w:eastAsia="Courier New" w:hAnsi="Courier New"/>
          <w:sz w:val="16"/>
          <w:szCs w:val="16"/>
          <w:rtl w:val="0"/>
        </w:rPr>
        <w:t xml:space="preserve">@foreach($customers as $customer) {{ $customer-&gt;full_name }} @endforeach</w:t>
      </w:r>
      <w:r w:rsidDel="00000000" w:rsidR="00000000" w:rsidRPr="00000000">
        <w:rPr>
          <w:rtl w:val="0"/>
        </w:rPr>
      </w:r>
    </w:p>
    <w:p>
      <w:pPr>
        <w:spacing w:before="0" w:after="0" w:line="100" w:lineRule="exact"/>
      </w:pPr>
    </w:p>
    <w:tbl>
      <w:tblPr>
        <w:tblStyle w:val="Table10"/>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color w:val="ffffff"/>
                <w:rtl w:val="0"/>
              </w:rPr>
              <w:t xml:space="preserve">Verification I Performed</w:t>
            </w:r>
            <w:r w:rsidDel="00000000" w:rsidR="00000000" w:rsidRPr="00000000">
              <w:rPr>
                <w:rtl w:val="0"/>
              </w:rPr>
            </w:r>
          </w:p>
        </w:tc>
      </w:tr>
    </w:tbl>
    <w:p>
      <w:pPr>
        <w:spacing w:before="0" w:after="0" w:line="100" w:lineRule="exact"/>
      </w:pPr>
    </w:p>
    <w:tbl>
      <w:tblPr>
        <w:tblStyle w:val="Table11"/>
        <w:tblW w:w="9432.0" w:type="dxa"/>
        <w:jc w:val="left"/>
        <w:tblLayout w:type="fixed"/>
        <w:tblLook w:val="0400"/>
      </w:tblPr>
      <w:tblGrid>
        <w:gridCol w:w="3024"/>
        <w:gridCol w:w="6408"/>
        <w:tblGridChange w:id="0">
          <w:tblGrid>
            <w:gridCol w:w="3024"/>
            <w:gridCol w:w="6408"/>
          </w:tblGrid>
        </w:tblGridChange>
      </w:tblGrid>
      <w:tr>
        <w:trPr>
          <w:cantSplit w:val="0"/>
          <w:tblHeader w:val="0"/>
        </w:trPr>
        <w:tc>
          <w:tcPr>
            <w:shd w:fill="e1ece6" w:val="cle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1d372c"/>
                <w:sz w:val="18"/>
                <w:szCs w:val="18"/>
                <w:rtl w:val="0"/>
              </w:rPr>
              <w:t xml:space="preserve">Check</w:t>
            </w:r>
            <w:r w:rsidDel="00000000" w:rsidR="00000000" w:rsidRPr="00000000">
              <w:rPr>
                <w:rtl w:val="0"/>
              </w:rPr>
            </w:r>
          </w:p>
        </w:tc>
        <w:tc>
          <w:tcPr>
            <w:shd w:fill="e1ece6" w:val="clea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color w:val="1d372c"/>
                <w:sz w:val="18"/>
                <w:szCs w:val="18"/>
                <w:rtl w:val="0"/>
              </w:rPr>
              <w:t xml:space="preserve">Observed 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8"/>
                <w:szCs w:val="18"/>
                <w:rtl w:val="0"/>
              </w:rPr>
              <w:t xml:space="preserve">Routes and records</w:t>
            </w:r>
            <w:r w:rsidDel="00000000" w:rsidR="00000000" w:rsidRPr="00000000">
              <w:rPr>
                <w:rtl w:val="0"/>
              </w:rPr>
            </w:r>
          </w:p>
        </w:tc>
        <w:tc>
          <w:tcPr>
            <w:shd w:fill="ffffff" w:val="clea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8"/>
                <w:szCs w:val="18"/>
                <w:rtl w:val="0"/>
              </w:rPr>
              <w:t xml:space="preserve">Four pages passed; each directory displayed five seeded records.</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8"/>
                <w:szCs w:val="18"/>
                <w:rtl w:val="0"/>
              </w:rPr>
              <w:t xml:space="preserve">Database lifecycle</w:t>
            </w:r>
            <w:r w:rsidDel="00000000" w:rsidR="00000000" w:rsidRPr="00000000">
              <w:rPr>
                <w:rtl w:val="0"/>
              </w:rPr>
            </w:r>
          </w:p>
        </w:tc>
        <w:tc>
          <w:tcPr>
            <w:shd w:fill="f3f7f4" w:val="cle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8"/>
                <w:szCs w:val="18"/>
                <w:rtl w:val="0"/>
              </w:rPr>
              <w:t xml:space="preserve">Seeding, reseeding, insert/update/delete, and rollback/rebuild 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8"/>
                <w:szCs w:val="18"/>
                <w:rtl w:val="0"/>
              </w:rPr>
              <w:t xml:space="preserve">Invalid data and output</w:t>
            </w:r>
            <w:r w:rsidDel="00000000" w:rsidR="00000000" w:rsidRPr="00000000">
              <w:rPr>
                <w:rtl w:val="0"/>
              </w:rPr>
            </w:r>
          </w:p>
        </w:tc>
        <w:tc>
          <w:tcPr>
            <w:shd w:fill="ffffff" w:val="cle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8"/>
                <w:szCs w:val="18"/>
                <w:rtl w:val="0"/>
              </w:rPr>
              <w:t xml:space="preserve">Duplicate usernames and missing names rejected; HTML escaped; null phone handled.</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8"/>
                <w:szCs w:val="18"/>
                <w:rtl w:val="0"/>
              </w:rPr>
              <w:t xml:space="preserve">Browser interactions</w:t>
            </w:r>
            <w:r w:rsidDel="00000000" w:rsidR="00000000" w:rsidRPr="00000000">
              <w:rPr>
                <w:rtl w:val="0"/>
              </w:rPr>
            </w:r>
          </w:p>
        </w:tc>
        <w:tc>
          <w:tcPr>
            <w:shd w:fill="f3f7f4" w:val="clea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Search, empty results, stage/team filters, and both explainers worked.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8"/>
                <w:szCs w:val="18"/>
                <w:rtl w:val="0"/>
              </w:rPr>
              <w:t xml:space="preserve">Responsive navigation</w:t>
            </w:r>
            <w:r w:rsidDel="00000000" w:rsidR="00000000" w:rsidRPr="00000000">
              <w:rPr>
                <w:rtl w:val="0"/>
              </w:rPr>
            </w:r>
          </w:p>
        </w:tc>
        <w:tc>
          <w:tcPr>
            <w:shd w:fill="ffffff" w:val="clea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8"/>
                <w:szCs w:val="18"/>
                <w:rtl w:val="0"/>
              </w:rPr>
              <w:t xml:space="preserve">All pages fit 390, 768, and 1440 px; mobile Menu and Escape worked.</w:t>
            </w:r>
            <w:r w:rsidDel="00000000" w:rsidR="00000000" w:rsidRPr="00000000">
              <w:rPr>
                <w:rtl w:val="0"/>
              </w:rPr>
            </w:r>
          </w:p>
        </w:tc>
      </w:tr>
      <w:tr>
        <w:trPr>
          <w:cantSplit w:val="0"/>
          <w:tblHeader w:val="0"/>
        </w:trPr>
        <w:tc>
          <w:tcPr>
            <w:shd w:fill="f3f7f4" w:val="clea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Automated checks</w:t>
            </w:r>
            <w:r w:rsidDel="00000000" w:rsidR="00000000" w:rsidRPr="00000000">
              <w:rPr>
                <w:rtl w:val="0"/>
              </w:rPr>
            </w:r>
          </w:p>
        </w:tc>
        <w:tc>
          <w:tcPr>
            <w:shd w:fill="f3f7f4" w:val="clea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8 tests passed with 33 assertions; Pint formatting passed.</w:t>
            </w:r>
            <w:r w:rsidDel="00000000" w:rsidR="00000000" w:rsidRPr="00000000">
              <w:rPr>
                <w:rtl w:val="0"/>
              </w:rPr>
            </w:r>
          </w:p>
        </w:tc>
      </w:tr>
    </w:tbl>
    <w:p w:rsidR="00000000" w:rsidDel="00000000" w:rsidP="00000000" w:rsidRDefault="00000000" w:rsidRPr="00000000" w14:paraId="00000052">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tested database changes through Eloquent in an isolated test database. This activity has no editing forms, uploads, checkout, or login. SQLite does not enforce VARCHAR lengths; the migration definitions retain the TFA2 lengths.</w:t>
      </w:r>
      <w:r w:rsidDel="00000000" w:rsidR="00000000" w:rsidRPr="00000000">
        <w:rPr>
          <w:rtl w:val="0"/>
        </w:rPr>
      </w:r>
    </w:p>
    <w:p>
      <w:pPr>
        <w:spacing w:before="0" w:after="0" w:line="20" w:lineRule="exact"/>
      </w:pPr>
      <w:r>
        <w:br w:type="page"/>
      </w:r>
    </w:p>
    <w:tbl>
      <w:tblPr>
        <w:tblStyle w:val="Table12"/>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color w:val="ffffff"/>
                <w:rtl w:val="0"/>
              </w:rPr>
              <w:t xml:space="preserve">Application Page Evidence</w:t>
            </w:r>
            <w:r w:rsidDel="00000000" w:rsidR="00000000" w:rsidRPr="00000000">
              <w:rPr>
                <w:rtl w:val="0"/>
              </w:rPr>
            </w:r>
          </w:p>
        </w:tc>
      </w:tr>
    </w:tbl>
    <w:p>
      <w:pPr>
        <w:spacing w:before="0" w:after="0" w:line="100" w:lineRule="exact"/>
      </w:pPr>
    </w:p>
    <w:p w:rsidR="00000000" w:rsidDel="00000000" w:rsidP="00000000" w:rsidRDefault="00000000" w:rsidRPr="00000000" w14:paraId="00000064">
      <w:pPr>
        <w:spacing w:after="40" w:lineRule="auto"/>
        <w:jc w:val="center"/>
        <w:rPr/>
      </w:pPr>
      <w:r w:rsidDel="00000000" w:rsidR="00000000" w:rsidRPr="00000000">
        <w:rPr/>
        <w:drawing>
          <wp:inline distB="0" distT="0" distL="114300" distR="114300">
            <wp:extent cx="5486400" cy="3810000"/>
            <wp:effectExtent b="0" l="0" r="0" t="0"/>
            <wp:docPr id="3" name="image3.png" descr="01 overview"/>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1. Overview page.</w:t>
      </w:r>
      <w:r w:rsidDel="00000000" w:rsidR="00000000" w:rsidRPr="00000000">
        <w:rPr>
          <w:rtl w:val="0"/>
        </w:rPr>
      </w:r>
    </w:p>
    <w:p w:rsidR="00000000" w:rsidDel="00000000" w:rsidP="00000000" w:rsidRDefault="00000000" w:rsidRPr="00000000" w14:paraId="00000066">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I retained the Soluna landing page and navigation from TFA5.</w:t>
      </w:r>
      <w:r w:rsidDel="00000000" w:rsidR="00000000" w:rsidRPr="00000000">
        <w:rPr>
          <w:rtl w:val="0"/>
        </w:rPr>
      </w:r>
    </w:p>
    <w:p w:rsidR="00000000" w:rsidDel="00000000" w:rsidP="00000000" w:rsidRDefault="00000000" w:rsidRPr="00000000" w14:paraId="00000067">
      <w:pPr>
        <w:spacing w:after="40" w:lineRule="auto"/>
        <w:jc w:val="center"/>
        <w:rPr/>
      </w:pPr>
      <w:r w:rsidDel="00000000" w:rsidR="00000000" w:rsidRPr="00000000">
        <w:rPr/>
        <w:drawing>
          <wp:inline distB="0" distT="0" distL="114300" distR="114300">
            <wp:extent cx="5486400" cy="3810000"/>
            <wp:effectExtent b="0" l="0" r="0" t="0"/>
            <wp:docPr id="9" name="image9.png" descr="02 customers"/>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2. Customer accounts from Eloquent.</w:t>
      </w:r>
      <w:r w:rsidDel="00000000" w:rsidR="00000000" w:rsidRPr="00000000">
        <w:rPr>
          <w:rtl w:val="0"/>
        </w:rPr>
      </w:r>
    </w:p>
    <w:p w:rsidR="00000000" w:rsidDel="00000000" w:rsidP="00000000" w:rsidRDefault="00000000" w:rsidRPr="00000000" w14:paraId="00000069">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I display five seeded customer records with contact and project details.</w:t>
      </w:r>
      <w:r w:rsidDel="00000000" w:rsidR="00000000" w:rsidRPr="00000000">
        <w:rPr>
          <w:rtl w:val="0"/>
        </w:rPr>
      </w:r>
    </w:p>
    <w:p>
      <w:pPr>
        <w:spacing w:before="0" w:after="0" w:line="20" w:lineRule="exact"/>
      </w:pPr>
      <w:r>
        <w:br w:type="page"/>
      </w:r>
    </w:p>
    <w:tbl>
      <w:tblPr>
        <w:tblStyle w:val="Table13"/>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color w:val="ffffff"/>
                <w:rtl w:val="0"/>
              </w:rPr>
              <w:t xml:space="preserve">Account and About Evidence</w:t>
            </w:r>
            <w:r w:rsidDel="00000000" w:rsidR="00000000" w:rsidRPr="00000000">
              <w:rPr>
                <w:rtl w:val="0"/>
              </w:rPr>
            </w:r>
          </w:p>
        </w:tc>
      </w:tr>
    </w:tbl>
    <w:p>
      <w:pPr>
        <w:spacing w:before="0" w:after="0" w:line="100" w:lineRule="exact"/>
      </w:pPr>
    </w:p>
    <w:p w:rsidR="00000000" w:rsidDel="00000000" w:rsidP="00000000" w:rsidRDefault="00000000" w:rsidRPr="00000000" w14:paraId="0000006D">
      <w:pPr>
        <w:spacing w:after="40" w:lineRule="auto"/>
        <w:jc w:val="center"/>
        <w:rPr/>
      </w:pPr>
      <w:r w:rsidDel="00000000" w:rsidR="00000000" w:rsidRPr="00000000">
        <w:rPr/>
        <w:drawing>
          <wp:inline distB="0" distT="0" distL="114300" distR="114300">
            <wp:extent cx="5486400" cy="3810000"/>
            <wp:effectExtent b="0" l="0" r="0" t="0"/>
            <wp:docPr id="8" name="image8.png" descr="03 users"/>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3. User accounts from Eloquent.</w:t>
      </w:r>
      <w:r w:rsidDel="00000000" w:rsidR="00000000" w:rsidRPr="00000000">
        <w:rPr>
          <w:rtl w:val="0"/>
        </w:rPr>
      </w:r>
    </w:p>
    <w:p w:rsidR="00000000" w:rsidDel="00000000" w:rsidP="00000000" w:rsidRDefault="00000000" w:rsidRPr="00000000" w14:paraId="0000006F">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I retrieve the five earlier team names and unique usernames from the database.</w:t>
      </w:r>
      <w:r w:rsidDel="00000000" w:rsidR="00000000" w:rsidRPr="00000000">
        <w:rPr>
          <w:rtl w:val="0"/>
        </w:rPr>
      </w:r>
    </w:p>
    <w:p w:rsidR="00000000" w:rsidDel="00000000" w:rsidP="00000000" w:rsidRDefault="00000000" w:rsidRPr="00000000" w14:paraId="00000070">
      <w:pPr>
        <w:spacing w:after="40" w:lineRule="auto"/>
        <w:jc w:val="center"/>
        <w:rPr/>
      </w:pPr>
      <w:r w:rsidDel="00000000" w:rsidR="00000000" w:rsidRPr="00000000">
        <w:rPr/>
        <w:drawing>
          <wp:inline distB="0" distT="0" distL="114300" distR="114300">
            <wp:extent cx="5486400" cy="3810000"/>
            <wp:effectExtent b="0" l="0" r="0" t="0"/>
            <wp:docPr id="5" name="image5.png" descr="04 about"/>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4. About page and student profile.</w:t>
      </w:r>
      <w:r w:rsidDel="00000000" w:rsidR="00000000" w:rsidRPr="00000000">
        <w:rPr>
          <w:rtl w:val="0"/>
        </w:rPr>
      </w:r>
    </w:p>
    <w:p w:rsidR="00000000" w:rsidDel="00000000" w:rsidP="00000000" w:rsidRDefault="00000000" w:rsidRPr="00000000" w14:paraId="00000072">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I explain the database-backed application beside my updated TFA6 profile.</w:t>
      </w:r>
      <w:r w:rsidDel="00000000" w:rsidR="00000000" w:rsidRPr="00000000">
        <w:rPr>
          <w:rtl w:val="0"/>
        </w:rPr>
      </w:r>
    </w:p>
    <w:p>
      <w:pPr>
        <w:spacing w:before="0" w:after="0" w:line="20" w:lineRule="exact"/>
      </w:pPr>
      <w:r>
        <w:br w:type="page"/>
      </w:r>
    </w:p>
    <w:tbl>
      <w:tblPr>
        <w:tblStyle w:val="Table14"/>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color w:val="ffffff"/>
                <w:rtl w:val="0"/>
              </w:rPr>
              <w:t xml:space="preserve">Interaction Evidence</w:t>
            </w:r>
            <w:r w:rsidDel="00000000" w:rsidR="00000000" w:rsidRPr="00000000">
              <w:rPr>
                <w:rtl w:val="0"/>
              </w:rPr>
            </w:r>
          </w:p>
        </w:tc>
      </w:tr>
    </w:tbl>
    <w:p>
      <w:pPr>
        <w:spacing w:before="0" w:after="0" w:line="100" w:lineRule="exact"/>
      </w:pPr>
    </w:p>
    <w:p w:rsidR="00000000" w:rsidDel="00000000" w:rsidP="00000000" w:rsidRDefault="00000000" w:rsidRPr="00000000" w14:paraId="00000076">
      <w:pPr>
        <w:spacing w:after="40" w:lineRule="auto"/>
        <w:jc w:val="center"/>
        <w:rPr/>
      </w:pPr>
      <w:r w:rsidDel="00000000" w:rsidR="00000000" w:rsidRPr="00000000">
        <w:rPr/>
        <w:drawing>
          <wp:inline distB="0" distT="0" distL="114300" distR="114300">
            <wp:extent cx="5486400" cy="3810000"/>
            <wp:effectExtent b="0" l="0" r="0" t="0"/>
            <wp:docPr id="2" name="image4.png" descr="05 stage filter"/>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5. Customer stage filter.</w:t>
      </w:r>
      <w:r w:rsidDel="00000000" w:rsidR="00000000" w:rsidRPr="00000000">
        <w:rPr>
          <w:rtl w:val="0"/>
        </w:rPr>
      </w:r>
    </w:p>
    <w:p w:rsidR="00000000" w:rsidDel="00000000" w:rsidP="00000000" w:rsidRDefault="00000000" w:rsidRPr="00000000" w14:paraId="00000078">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Selecting Quotation leaves the matching customer visible without changing stored data.</w:t>
      </w:r>
      <w:r w:rsidDel="00000000" w:rsidR="00000000" w:rsidRPr="00000000">
        <w:rPr>
          <w:rtl w:val="0"/>
        </w:rPr>
      </w:r>
    </w:p>
    <w:p w:rsidR="00000000" w:rsidDel="00000000" w:rsidP="00000000" w:rsidRDefault="00000000" w:rsidRPr="00000000" w14:paraId="00000079">
      <w:pPr>
        <w:spacing w:after="40" w:lineRule="auto"/>
        <w:jc w:val="center"/>
        <w:rPr/>
      </w:pPr>
      <w:r w:rsidDel="00000000" w:rsidR="00000000" w:rsidRPr="00000000">
        <w:rPr/>
        <w:drawing>
          <wp:inline distB="0" distT="0" distL="114300" distR="114300">
            <wp:extent cx="5486400" cy="3810000"/>
            <wp:effectExtent b="0" l="0" r="0" t="0"/>
            <wp:docPr id="7" name="image6.png" descr="06 empty search"/>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b w:val="1"/>
          <w:bCs w:val="1"/>
          <w:sz w:val="18"/>
          <w:szCs w:val="18"/>
          <w:rtl w:val="0"/>
        </w:rPr>
        <w:t xml:space="preserve">Figure 6. Search with no matching accounts.</w:t>
      </w:r>
      <w:r w:rsidDel="00000000" w:rsidR="00000000" w:rsidRPr="00000000">
        <w:rPr>
          <w:rtl w:val="0"/>
        </w:rPr>
      </w:r>
    </w:p>
    <w:p w:rsidR="00000000" w:rsidDel="00000000" w:rsidP="00000000" w:rsidRDefault="00000000" w:rsidRPr="00000000" w14:paraId="0000007B">
      <w:pPr>
        <w:spacing w:after="120" w:line="269" w:lineRule="auto"/>
        <w:jc w:val="both"/>
        <w:rPr/>
      </w:pPr>
      <w:r w:rsidDel="00000000" w:rsidR="00000000" w:rsidRPr="00000000">
        <w:rPr>
          <w:rFonts w:ascii="Times New Roman" w:cs="Times New Roman" w:eastAsia="Times New Roman" w:hAnsi="Times New Roman"/>
          <w:sz w:val="20"/>
          <w:szCs w:val="20"/>
          <w:rtl w:val="0"/>
        </w:rPr>
        <w:t xml:space="preserve">A nonmatching search shows zero results and a helpful empty message.</w:t>
      </w:r>
      <w:r w:rsidDel="00000000" w:rsidR="00000000" w:rsidRPr="00000000">
        <w:rPr>
          <w:rtl w:val="0"/>
        </w:rPr>
      </w:r>
    </w:p>
    <w:p>
      <w:pPr>
        <w:spacing w:before="0" w:after="0" w:line="20" w:lineRule="exact"/>
      </w:pPr>
      <w:r>
        <w:br w:type="page"/>
      </w:r>
    </w:p>
    <w:tbl>
      <w:tblPr>
        <w:tblStyle w:val="Table15"/>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color w:val="ffffff"/>
                <w:rtl w:val="0"/>
              </w:rPr>
              <w:t xml:space="preserve">Mobile and Submission</w:t>
            </w:r>
            <w:r w:rsidDel="00000000" w:rsidR="00000000" w:rsidRPr="00000000">
              <w:rPr>
                <w:rtl w:val="0"/>
              </w:rPr>
            </w:r>
          </w:p>
        </w:tc>
      </w:tr>
    </w:tbl>
    <w:p>
      <w:pPr>
        <w:spacing w:before="0" w:after="0" w:line="100" w:lineRule="exact"/>
      </w:pPr>
    </w:p>
    <w:p w:rsidR="00000000" w:rsidDel="00000000" w:rsidP="00000000" w:rsidRDefault="00000000" w:rsidRPr="00000000" w14:paraId="0000007F">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I checked all four pages at 390, 768, and 1440 pixels with no horizontal overflow. The mobile Menu opens the navigation and Escape closes it.</w:t>
      </w:r>
      <w:r w:rsidDel="00000000" w:rsidR="00000000" w:rsidRPr="00000000">
        <w:rPr>
          <w:rtl w:val="0"/>
        </w:rPr>
      </w:r>
    </w:p>
    <w:tbl>
      <w:tblPr>
        <w:tblStyle w:val="Table16"/>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080">
            <w:pPr>
              <w:jc w:val="center"/>
              <w:rPr/>
            </w:pPr>
            <w:r w:rsidDel="00000000" w:rsidR="00000000" w:rsidRPr="00000000">
              <w:rPr/>
              <w:drawing>
                <wp:inline distB="0" distT="0" distL="114300" distR="114300">
                  <wp:extent cx="2697480" cy="5837623"/>
                  <wp:effectExtent b="0" l="0" r="0" t="0"/>
                  <wp:docPr id="4" name="image2.png" descr="07 mobile overview"/>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97480" cy="58376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drawing>
                <wp:inline distB="0" distT="0" distL="114300" distR="114300">
                  <wp:extent cx="2697480" cy="5837623"/>
                  <wp:effectExtent b="0" l="0" r="0" t="0"/>
                  <wp:docPr id="6" name="image7.png" descr="08 mobile menu"/>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97480" cy="58376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spacing w:after="180" w:line="269" w:lineRule="auto"/>
        <w:jc w:val="both"/>
        <w:rPr/>
      </w:pPr>
      <w:r w:rsidDel="00000000" w:rsidR="00000000" w:rsidRPr="00000000">
        <w:rPr>
          <w:rFonts w:ascii="Times New Roman" w:cs="Times New Roman" w:eastAsia="Times New Roman" w:hAnsi="Times New Roman"/>
          <w:sz w:val="20"/>
          <w:szCs w:val="20"/>
          <w:rtl w:val="0"/>
        </w:rPr>
        <w:t xml:space="preserve">Figure 7. Mobile overview (left). Figure 8. Open mobile navigation (right).</w:t>
      </w:r>
      <w:r w:rsidDel="00000000" w:rsidR="00000000" w:rsidRPr="00000000">
        <w:rPr>
          <w:rtl w:val="0"/>
        </w:rPr>
      </w:r>
    </w:p>
    <w:p>
      <w:pPr>
        <w:spacing w:before="0" w:after="0" w:line="100" w:lineRule="exact"/>
      </w:pPr>
    </w:p>
    <w:tbl>
      <w:tblPr>
        <w:tblStyle w:val="Table17"/>
        <w:tblW w:w="9432.0" w:type="dxa"/>
        <w:jc w:val="center"/>
        <w:tblLayout w:type="fixed"/>
        <w:tblLook w:val="0400"/>
      </w:tblPr>
      <w:tblGrid>
        <w:gridCol w:w="9432"/>
        <w:tblGridChange w:id="0">
          <w:tblGrid>
            <w:gridCol w:w="9432"/>
          </w:tblGrid>
        </w:tblGridChange>
      </w:tblGrid>
      <w:tr>
        <w:trPr>
          <w:cantSplit w:val="0"/>
          <w:tblHeader w:val="0"/>
        </w:trPr>
        <w:tc>
          <w:tcPr>
            <w:shd w:fill="365f4d" w:val="clea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color w:val="ffffff"/>
                <w:rtl w:val="0"/>
              </w:rPr>
              <w:t xml:space="preserve">Repository</w:t>
            </w:r>
            <w:r w:rsidDel="00000000" w:rsidR="00000000" w:rsidRPr="00000000">
              <w:rPr>
                <w:rtl w:val="0"/>
              </w:rPr>
            </w:r>
          </w:p>
        </w:tc>
      </w:tr>
    </w:tbl>
    <w:p>
      <w:pPr>
        <w:spacing w:before="0" w:after="0" w:line="100" w:lineRule="exact"/>
      </w:pPr>
    </w:p>
    <w:p w:rsidR="00000000" w:rsidDel="00000000" w:rsidP="00000000" w:rsidRDefault="00000000" w:rsidRPr="00000000" w14:paraId="00000085">
      <w:pPr>
        <w:spacing w:after="100" w:line="269" w:lineRule="auto"/>
        <w:jc w:val="both"/>
        <w:rPr/>
      </w:pPr>
      <w:r w:rsidDel="00000000" w:rsidR="00000000" w:rsidRPr="00000000">
        <w:rPr>
          <w:rFonts w:ascii="Times New Roman" w:cs="Times New Roman" w:eastAsia="Times New Roman" w:hAnsi="Times New Roman"/>
          <w:sz w:val="20"/>
          <w:szCs w:val="20"/>
          <w:rtl w:val="0"/>
        </w:rPr>
        <w:t xml:space="preserve">Repository: https://github.com/Jiyaannnn/TFA6_ACOB_IT0049</w:t>
      </w:r>
      <w:r w:rsidDel="00000000" w:rsidR="00000000" w:rsidRPr="00000000">
        <w:rPr>
          <w:rtl w:val="0"/>
        </w:rPr>
      </w:r>
    </w:p>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rPr>
          <w:rtl w:val="0"/>
        </w:rPr>
      </w:r>
      <w:r>
        <w:t>I prepared a GitHub-only submission. The handout also requests a hosted link; no public application was deployed for this submission.</w:t>
      </w:r>
    </w:p>
    <w:sectPr>
      <w:headerReference r:id="rId14" w:type="default"/>
      <w:headerReference r:id="rId15" w:type="first"/>
      <w:footerReference r:id="rId16" w:type="first"/>
      <w:pgSz w:h="16838" w:w="11906" w:orient="portrait"/>
      <w:pgMar w:bottom="936" w:top="936" w:left="1224" w:right="122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240" w:before="240" w:line="240" w:lineRule="auto"/>
      <w:jc w:val="center"/>
      <w:rPr/>
    </w:pPr>
    <w:r w:rsidDel="00000000" w:rsidR="00000000" w:rsidRPr="00000000">
      <w:rPr>
        <w:rFonts w:ascii="Century Gothic" w:cs="Century Gothic" w:eastAsia="Century Gothic" w:hAnsi="Century Gothic"/>
        <w:color w:val="19272b"/>
        <w:sz w:val="24"/>
        <w:szCs w:val="24"/>
      </w:rPr>
      <w:drawing>
        <wp:inline distB="0" distT="0" distL="0" distR="0">
          <wp:extent cx="5731200" cy="977900"/>
          <wp:effectExtent b="0" l="0" r="0" t="0"/>
          <wp:docPr descr="C:\Users\alalix\Desktop\FEU TECH Seal\FEU TECH Header.png" id="1" name="image1.png"/>
          <a:graphic>
            <a:graphicData uri="http://schemas.openxmlformats.org/drawingml/2006/picture">
              <pic:pic>
                <pic:nvPicPr>
                  <pic:cNvPr descr="C:\Users\alalix\Desktop\FEU TECH Seal\FEU TECH Header.png" id="0" name="image1.png"/>
                  <pic:cNvPicPr preferRelativeResize="0"/>
                </pic:nvPicPr>
                <pic:blipFill>
                  <a:blip r:embed="rId1"/>
                  <a:srcRect b="0" l="0" r="0" t="0"/>
                  <a:stretch>
                    <a:fillRect/>
                  </a:stretch>
                </pic:blipFill>
                <pic:spPr>
                  <a:xfrm>
                    <a:off x="0" y="0"/>
                    <a:ext cx="5731200" cy="977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ind w:firstLine="720"/>
      <w:jc w:val="both"/>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