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AUTONOMOUS MULTIMODEL PRODUCT INTELLIGENCE</w:t>
      </w:r>
    </w:p>
    <w:p>
      <w:pPr>
        <w:jc w:val="center"/>
      </w:pPr>
      <w:r>
        <w:rPr>
          <w:b/>
          <w:sz w:val="28"/>
        </w:rPr>
        <w:t>Comprehensive Project Record</w:t>
        <w:br/>
        <w:t>Vision • Dataset Strategy • Audits • Decisions • Current State</w:t>
      </w:r>
    </w:p>
    <w:p>
      <w:pPr>
        <w:jc w:val="center"/>
      </w:pPr>
      <w:r>
        <w:rPr>
          <w:i/>
        </w:rPr>
        <w:t>Dataset Foundation Phase — consolidated from the project decisions and audit results established so far.</w:t>
      </w:r>
    </w:p>
    <w:p>
      <w:r>
        <w:br w:type="page"/>
      </w:r>
    </w:p>
    <w:p>
      <w:pPr>
        <w:pStyle w:val="Heading1"/>
      </w:pPr>
      <w:r>
        <w:t>1. Executive Summary</w:t>
      </w:r>
    </w:p>
    <w:p>
      <w:r>
        <w:t>Autonomous MultiModel Product Intelligence is being developed as a product-intelligence system rather than a single-dataset classification experiment. The project uses multiple specialized datasets because different capabilities require different forms of supervision.</w:t>
      </w:r>
    </w:p>
    <w:p>
      <w:r>
        <w:t>The three dataset decisions are locked: Dataset 1 = Rakuten 2018 Review/Data Challenge for hierarchical categorization; Dataset 2 = Amazon Berkeley Objects (ABO) for image-rich/multimodal product understanding; Dataset 3 = MAVE for attribute/text understanding.</w:t>
      </w:r>
    </w:p>
    <w:p>
      <w:r>
        <w:t>The system-level goal goes beyond ordinary classification: it should understand products, reason over hierarchy, extract attributes, quantify uncertainty, abstain and route difficult cases to human review, and detect products that do not belong to the known category space.</w:t>
      </w:r>
    </w:p>
    <w:p>
      <w:pPr>
        <w:pStyle w:val="Heading1"/>
      </w:pPr>
      <w:r>
        <w:t>2. Project Vision</w:t>
      </w:r>
    </w:p>
    <w:p>
      <w:r>
        <w:t>The vision is to build an autonomous product-intelligence system that combines product image and text into a useful representation, reasons over hierarchical product taxonomies, extracts structured attributes, and makes predictions with awareness of uncertainty.</w:t>
      </w:r>
    </w:p>
    <w:p>
      <w:r>
        <w:t>The intended system should not force every product into a known class. When evidence is weak it should be able to recognize uncertainty, selectively abstain, route the case for human review, and identify products that do not fit the known category space.</w:t>
      </w:r>
    </w:p>
    <w:p>
      <w:pPr>
        <w:pStyle w:val="Heading2"/>
      </w:pPr>
      <w:r>
        <w:t>2.1 Core Capabilities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w:t>
            </w:r>
          </w:p>
        </w:tc>
        <w:tc>
          <w:tcPr>
            <w:tcW w:type="dxa" w:w="3312"/>
            <w:shd w:fill="D9EAF7"/>
          </w:tcPr>
          <w:p>
            <w:r>
              <w:rPr>
                <w:b/>
                <w:sz w:val="18"/>
              </w:rPr>
              <w:t>Capability</w:t>
            </w:r>
          </w:p>
        </w:tc>
        <w:tc>
          <w:tcPr>
            <w:tcW w:type="dxa" w:w="3312"/>
            <w:shd w:fill="D9EAF7"/>
          </w:tcPr>
          <w:p>
            <w:r>
              <w:rPr>
                <w:b/>
                <w:sz w:val="18"/>
              </w:rPr>
              <w:t>Project meaning</w:t>
            </w:r>
          </w:p>
        </w:tc>
      </w:tr>
      <w:tr>
        <w:tc>
          <w:tcPr>
            <w:tcW w:type="dxa" w:w="3312"/>
            <w:vAlign w:val="center"/>
          </w:tcPr>
          <w:p>
            <w:r>
              <w:rPr>
                <w:sz w:val="18"/>
              </w:rPr>
              <w:t>1</w:t>
            </w:r>
          </w:p>
        </w:tc>
        <w:tc>
          <w:tcPr>
            <w:tcW w:type="dxa" w:w="3312"/>
            <w:vAlign w:val="center"/>
          </w:tcPr>
          <w:p>
            <w:r>
              <w:rPr>
                <w:sz w:val="18"/>
              </w:rPr>
              <w:t>Multimodal Product Understanding</w:t>
            </w:r>
          </w:p>
        </w:tc>
        <w:tc>
          <w:tcPr>
            <w:tcW w:type="dxa" w:w="3312"/>
            <w:vAlign w:val="center"/>
          </w:tcPr>
          <w:p>
            <w:r>
              <w:rPr>
                <w:sz w:val="18"/>
              </w:rPr>
              <w:t>Combine product image and text into a useful product representation.</w:t>
            </w:r>
          </w:p>
        </w:tc>
      </w:tr>
      <w:tr>
        <w:tc>
          <w:tcPr>
            <w:tcW w:type="dxa" w:w="3312"/>
            <w:vAlign w:val="center"/>
          </w:tcPr>
          <w:p>
            <w:r>
              <w:rPr>
                <w:sz w:val="18"/>
              </w:rPr>
              <w:t>2</w:t>
            </w:r>
          </w:p>
        </w:tc>
        <w:tc>
          <w:tcPr>
            <w:tcW w:type="dxa" w:w="3312"/>
            <w:vAlign w:val="center"/>
          </w:tcPr>
          <w:p>
            <w:r>
              <w:rPr>
                <w:sz w:val="18"/>
              </w:rPr>
              <w:t>Hierarchical Categorization</w:t>
            </w:r>
          </w:p>
        </w:tc>
        <w:tc>
          <w:tcPr>
            <w:tcW w:type="dxa" w:w="3312"/>
            <w:vAlign w:val="center"/>
          </w:tcPr>
          <w:p>
            <w:r>
              <w:rPr>
                <w:sz w:val="18"/>
              </w:rPr>
              <w:t>Predict categories at multiple levels rather than stopping at a flat label. Example: Apparel → Footwear → Running Shoes.</w:t>
            </w:r>
          </w:p>
        </w:tc>
      </w:tr>
      <w:tr>
        <w:tc>
          <w:tcPr>
            <w:tcW w:type="dxa" w:w="3312"/>
            <w:vAlign w:val="center"/>
          </w:tcPr>
          <w:p>
            <w:r>
              <w:rPr>
                <w:sz w:val="18"/>
              </w:rPr>
              <w:t>3</w:t>
            </w:r>
          </w:p>
        </w:tc>
        <w:tc>
          <w:tcPr>
            <w:tcW w:type="dxa" w:w="3312"/>
            <w:vAlign w:val="center"/>
          </w:tcPr>
          <w:p>
            <w:r>
              <w:rPr>
                <w:sz w:val="18"/>
              </w:rPr>
              <w:t>Confidence / Uncertainty Awareness</w:t>
            </w:r>
          </w:p>
        </w:tc>
        <w:tc>
          <w:tcPr>
            <w:tcW w:type="dxa" w:w="3312"/>
            <w:vAlign w:val="center"/>
          </w:tcPr>
          <w:p>
            <w:r>
              <w:rPr>
                <w:sz w:val="18"/>
              </w:rPr>
              <w:t>Know when the model is sufficiently confident and when its prediction is uncertain.</w:t>
            </w:r>
          </w:p>
        </w:tc>
      </w:tr>
      <w:tr>
        <w:tc>
          <w:tcPr>
            <w:tcW w:type="dxa" w:w="3312"/>
            <w:vAlign w:val="center"/>
          </w:tcPr>
          <w:p>
            <w:r>
              <w:rPr>
                <w:sz w:val="18"/>
              </w:rPr>
              <w:t>4</w:t>
            </w:r>
          </w:p>
        </w:tc>
        <w:tc>
          <w:tcPr>
            <w:tcW w:type="dxa" w:w="3312"/>
            <w:vAlign w:val="center"/>
          </w:tcPr>
          <w:p>
            <w:r>
              <w:rPr>
                <w:sz w:val="18"/>
              </w:rPr>
              <w:t>Selective Prediction / Human Review</w:t>
            </w:r>
          </w:p>
        </w:tc>
        <w:tc>
          <w:tcPr>
            <w:tcW w:type="dxa" w:w="3312"/>
            <w:vAlign w:val="center"/>
          </w:tcPr>
          <w:p>
            <w:r>
              <w:rPr>
                <w:sz w:val="18"/>
              </w:rPr>
              <w:t>Route low-confidence cases to human review instead of forcing an unreliable prediction.</w:t>
            </w:r>
          </w:p>
        </w:tc>
      </w:tr>
      <w:tr>
        <w:tc>
          <w:tcPr>
            <w:tcW w:type="dxa" w:w="3312"/>
            <w:vAlign w:val="center"/>
          </w:tcPr>
          <w:p>
            <w:r>
              <w:rPr>
                <w:sz w:val="18"/>
              </w:rPr>
              <w:t>5</w:t>
            </w:r>
          </w:p>
        </w:tc>
        <w:tc>
          <w:tcPr>
            <w:tcW w:type="dxa" w:w="3312"/>
            <w:vAlign w:val="center"/>
          </w:tcPr>
          <w:p>
            <w:r>
              <w:rPr>
                <w:sz w:val="18"/>
              </w:rPr>
              <w:t>Open-Set / Unknown Detection</w:t>
            </w:r>
          </w:p>
        </w:tc>
        <w:tc>
          <w:tcPr>
            <w:tcW w:type="dxa" w:w="3312"/>
            <w:vAlign w:val="center"/>
          </w:tcPr>
          <w:p>
            <w:r>
              <w:rPr>
                <w:sz w:val="18"/>
              </w:rPr>
              <w:t>Recognize when a product does not fit known categories rather than incorrectly assigning a familiar class.</w:t>
            </w:r>
          </w:p>
        </w:tc>
      </w:tr>
    </w:tbl>
    <w:p/>
    <w:p>
      <w:pPr>
        <w:pStyle w:val="Heading2"/>
      </w:pPr>
      <w:r>
        <w:t>2.2 Dataset-to-Capability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Dataset</w:t>
            </w:r>
          </w:p>
        </w:tc>
        <w:tc>
          <w:tcPr>
            <w:tcW w:type="dxa" w:w="3312"/>
            <w:shd w:fill="D9EAF7"/>
          </w:tcPr>
          <w:p>
            <w:r>
              <w:rPr>
                <w:b/>
                <w:sz w:val="18"/>
              </w:rPr>
              <w:t>Primary role</w:t>
            </w:r>
          </w:p>
        </w:tc>
        <w:tc>
          <w:tcPr>
            <w:tcW w:type="dxa" w:w="3312"/>
            <w:shd w:fill="D9EAF7"/>
          </w:tcPr>
          <w:p>
            <w:r>
              <w:rPr>
                <w:b/>
                <w:sz w:val="18"/>
              </w:rPr>
              <w:t>Capability foundation</w:t>
            </w:r>
          </w:p>
        </w:tc>
      </w:tr>
      <w:tr>
        <w:tc>
          <w:tcPr>
            <w:tcW w:type="dxa" w:w="3312"/>
            <w:vAlign w:val="center"/>
          </w:tcPr>
          <w:p>
            <w:r>
              <w:rPr>
                <w:sz w:val="18"/>
              </w:rPr>
              <w:t>Dataset 1 — Rakuten 2018</w:t>
            </w:r>
          </w:p>
        </w:tc>
        <w:tc>
          <w:tcPr>
            <w:tcW w:type="dxa" w:w="3312"/>
            <w:vAlign w:val="center"/>
          </w:tcPr>
          <w:p>
            <w:r>
              <w:rPr>
                <w:sz w:val="18"/>
              </w:rPr>
              <w:t>Hierarchical taxonomy</w:t>
            </w:r>
          </w:p>
        </w:tc>
        <w:tc>
          <w:tcPr>
            <w:tcW w:type="dxa" w:w="3312"/>
            <w:vAlign w:val="center"/>
          </w:tcPr>
          <w:p>
            <w:r>
              <w:rPr>
                <w:sz w:val="18"/>
              </w:rPr>
              <w:t>Hierarchical Categorization</w:t>
            </w:r>
          </w:p>
        </w:tc>
      </w:tr>
      <w:tr>
        <w:tc>
          <w:tcPr>
            <w:tcW w:type="dxa" w:w="3312"/>
            <w:vAlign w:val="center"/>
          </w:tcPr>
          <w:p>
            <w:r>
              <w:rPr>
                <w:sz w:val="18"/>
              </w:rPr>
              <w:t>Dataset 2 — ABO</w:t>
            </w:r>
          </w:p>
        </w:tc>
        <w:tc>
          <w:tcPr>
            <w:tcW w:type="dxa" w:w="3312"/>
            <w:vAlign w:val="center"/>
          </w:tcPr>
          <w:p>
            <w:r>
              <w:rPr>
                <w:sz w:val="18"/>
              </w:rPr>
              <w:t>Image-rich product understanding</w:t>
            </w:r>
          </w:p>
        </w:tc>
        <w:tc>
          <w:tcPr>
            <w:tcW w:type="dxa" w:w="3312"/>
            <w:vAlign w:val="center"/>
          </w:tcPr>
          <w:p>
            <w:r>
              <w:rPr>
                <w:sz w:val="18"/>
              </w:rPr>
              <w:t>Multimodal Product Understanding</w:t>
            </w:r>
          </w:p>
        </w:tc>
      </w:tr>
      <w:tr>
        <w:tc>
          <w:tcPr>
            <w:tcW w:type="dxa" w:w="3312"/>
            <w:vAlign w:val="center"/>
          </w:tcPr>
          <w:p>
            <w:r>
              <w:rPr>
                <w:sz w:val="18"/>
              </w:rPr>
              <w:t>Dataset 3 — MAVE</w:t>
            </w:r>
          </w:p>
        </w:tc>
        <w:tc>
          <w:tcPr>
            <w:tcW w:type="dxa" w:w="3312"/>
            <w:vAlign w:val="center"/>
          </w:tcPr>
          <w:p>
            <w:r>
              <w:rPr>
                <w:sz w:val="18"/>
              </w:rPr>
              <w:t>Attribute/text understanding</w:t>
            </w:r>
          </w:p>
        </w:tc>
        <w:tc>
          <w:tcPr>
            <w:tcW w:type="dxa" w:w="3312"/>
            <w:vAlign w:val="center"/>
          </w:tcPr>
          <w:p>
            <w:r>
              <w:rPr>
                <w:sz w:val="18"/>
              </w:rPr>
              <w:t>Attribute / semantic extraction</w:t>
            </w:r>
          </w:p>
        </w:tc>
      </w:tr>
    </w:tbl>
    <w:p/>
    <w:p>
      <w:r>
        <w:t>Confidence/uncertainty awareness, selective prediction/human review, and open-set/unknown detection are cross-cutting system capabilities. They are not being claimed as if one dataset alone supplies all of them.</w:t>
      </w:r>
    </w:p>
    <w:p>
      <w:pPr>
        <w:pStyle w:val="Heading1"/>
      </w:pPr>
      <w:r>
        <w:t>3. Dataset Selection Strategy</w:t>
      </w:r>
    </w:p>
    <w:p>
      <w:r>
        <w:t>The selection process was capability-driven. We searched for datasets whose original structure naturally matches a required capability, inspected the actual downloaded files, audited them, recorded limitations, and only then locked the dataset.</w:t>
      </w:r>
    </w:p>
    <w:p>
      <w:pPr>
        <w:pStyle w:val="ListNumber"/>
      </w:pPr>
      <w:r>
        <w:t>Define the capability that needs data.</w:t>
      </w:r>
    </w:p>
    <w:p>
      <w:pPr>
        <w:pStyle w:val="ListNumber"/>
      </w:pPr>
      <w:r>
        <w:t>Identify datasets whose task naturally matches that capability.</w:t>
      </w:r>
    </w:p>
    <w:p>
      <w:pPr>
        <w:pStyle w:val="ListNumber"/>
      </w:pPr>
      <w:r>
        <w:t>Inspect the actual downloaded files.</w:t>
      </w:r>
    </w:p>
    <w:p>
      <w:pPr>
        <w:pStyle w:val="ListNumber"/>
      </w:pPr>
      <w:r>
        <w:t>Audit size, structure, labels, relationships, alignment, and missingness.</w:t>
      </w:r>
    </w:p>
    <w:p>
      <w:pPr>
        <w:pStyle w:val="ListNumber"/>
      </w:pPr>
      <w:r>
        <w:t>Record limitations explicitly.</w:t>
      </w:r>
    </w:p>
    <w:p>
      <w:pPr>
        <w:pStyle w:val="ListNumber"/>
      </w:pPr>
      <w:r>
        <w:t>Lock the dataset only when the audit supports its intended role.</w:t>
      </w:r>
    </w:p>
    <w:p>
      <w:r>
        <w:t>This resulted in the final sequence: Rakuten → ABO → MAVE.</w:t>
      </w:r>
    </w:p>
    <w:p>
      <w:pPr>
        <w:pStyle w:val="Heading1"/>
      </w:pPr>
      <w:r>
        <w:t>4. Dataset 1 — Rakuten 2018 Review/Data Challenge</w:t>
      </w:r>
    </w:p>
    <w:p>
      <w:r>
        <w:t>Purpose: hierarchical categorization / taxonomy intelligence. The released data pairs product titles with anonymized category paths. The category IDs are intentionally anonymized; this was verified against the original challenge documentation, so no invented ID-to-name mapping should be introduced.</w:t>
      </w:r>
    </w:p>
    <w:p>
      <w:pPr>
        <w:pStyle w:val="Heading2"/>
      </w:pPr>
      <w:r>
        <w:t>4.1 Size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Split</w:t>
            </w:r>
          </w:p>
        </w:tc>
        <w:tc>
          <w:tcPr>
            <w:tcW w:type="dxa" w:w="4968"/>
            <w:shd w:fill="D9EAF7"/>
          </w:tcPr>
          <w:p>
            <w:r>
              <w:rPr>
                <w:b/>
                <w:sz w:val="18"/>
              </w:rPr>
              <w:t>Instances</w:t>
            </w:r>
          </w:p>
        </w:tc>
      </w:tr>
      <w:tr>
        <w:tc>
          <w:tcPr>
            <w:tcW w:type="dxa" w:w="4968"/>
            <w:vAlign w:val="center"/>
          </w:tcPr>
          <w:p>
            <w:r>
              <w:rPr>
                <w:sz w:val="18"/>
              </w:rPr>
              <w:t>Training</w:t>
            </w:r>
          </w:p>
        </w:tc>
        <w:tc>
          <w:tcPr>
            <w:tcW w:type="dxa" w:w="4968"/>
            <w:vAlign w:val="center"/>
          </w:tcPr>
          <w:p>
            <w:r>
              <w:rPr>
                <w:sz w:val="18"/>
              </w:rPr>
              <w:t>800,000</w:t>
            </w:r>
          </w:p>
        </w:tc>
      </w:tr>
      <w:tr>
        <w:tc>
          <w:tcPr>
            <w:tcW w:type="dxa" w:w="4968"/>
            <w:vAlign w:val="center"/>
          </w:tcPr>
          <w:p>
            <w:r>
              <w:rPr>
                <w:sz w:val="18"/>
              </w:rPr>
              <w:t>Test</w:t>
            </w:r>
          </w:p>
        </w:tc>
        <w:tc>
          <w:tcPr>
            <w:tcW w:type="dxa" w:w="4968"/>
            <w:vAlign w:val="center"/>
          </w:tcPr>
          <w:p>
            <w:r>
              <w:rPr>
                <w:sz w:val="18"/>
              </w:rPr>
              <w:t>200,000</w:t>
            </w:r>
          </w:p>
        </w:tc>
      </w:tr>
      <w:tr>
        <w:tc>
          <w:tcPr>
            <w:tcW w:type="dxa" w:w="4968"/>
            <w:vAlign w:val="center"/>
          </w:tcPr>
          <w:p>
            <w:r>
              <w:rPr>
                <w:sz w:val="18"/>
              </w:rPr>
              <w:t>Total</w:t>
            </w:r>
          </w:p>
        </w:tc>
        <w:tc>
          <w:tcPr>
            <w:tcW w:type="dxa" w:w="4968"/>
            <w:vAlign w:val="center"/>
          </w:tcPr>
          <w:p>
            <w:r>
              <w:rPr>
                <w:sz w:val="18"/>
              </w:rPr>
              <w:t>1,000,000</w:t>
            </w:r>
          </w:p>
        </w:tc>
      </w:tr>
    </w:tbl>
    <w:p/>
    <w:p>
      <w:pPr>
        <w:pStyle w:val="Heading2"/>
      </w:pPr>
      <w:r>
        <w:t>4.2 Hierarchy Audit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Property</w:t>
            </w:r>
          </w:p>
        </w:tc>
        <w:tc>
          <w:tcPr>
            <w:tcW w:type="dxa" w:w="3312"/>
            <w:shd w:fill="D9EAF7"/>
          </w:tcPr>
          <w:p>
            <w:r>
              <w:rPr>
                <w:b/>
                <w:sz w:val="18"/>
              </w:rPr>
              <w:t>Train</w:t>
            </w:r>
          </w:p>
        </w:tc>
        <w:tc>
          <w:tcPr>
            <w:tcW w:type="dxa" w:w="3312"/>
            <w:shd w:fill="D9EAF7"/>
          </w:tcPr>
          <w:p>
            <w:r>
              <w:rPr>
                <w:b/>
                <w:sz w:val="18"/>
              </w:rPr>
              <w:t>Test</w:t>
            </w:r>
          </w:p>
        </w:tc>
      </w:tr>
      <w:tr>
        <w:tc>
          <w:tcPr>
            <w:tcW w:type="dxa" w:w="3312"/>
            <w:vAlign w:val="center"/>
          </w:tcPr>
          <w:p>
            <w:r>
              <w:rPr>
                <w:sz w:val="18"/>
              </w:rPr>
              <w:t>Minimum depth</w:t>
            </w:r>
          </w:p>
        </w:tc>
        <w:tc>
          <w:tcPr>
            <w:tcW w:type="dxa" w:w="3312"/>
            <w:vAlign w:val="center"/>
          </w:tcPr>
          <w:p>
            <w:r>
              <w:rPr>
                <w:sz w:val="18"/>
              </w:rPr>
              <w:t>1</w:t>
            </w:r>
          </w:p>
        </w:tc>
        <w:tc>
          <w:tcPr>
            <w:tcW w:type="dxa" w:w="3312"/>
            <w:vAlign w:val="center"/>
          </w:tcPr>
          <w:p>
            <w:r>
              <w:rPr>
                <w:sz w:val="18"/>
              </w:rPr>
              <w:t>1</w:t>
            </w:r>
          </w:p>
        </w:tc>
      </w:tr>
      <w:tr>
        <w:tc>
          <w:tcPr>
            <w:tcW w:type="dxa" w:w="3312"/>
            <w:vAlign w:val="center"/>
          </w:tcPr>
          <w:p>
            <w:r>
              <w:rPr>
                <w:sz w:val="18"/>
              </w:rPr>
              <w:t>Maximum depth</w:t>
            </w:r>
          </w:p>
        </w:tc>
        <w:tc>
          <w:tcPr>
            <w:tcW w:type="dxa" w:w="3312"/>
            <w:vAlign w:val="center"/>
          </w:tcPr>
          <w:p>
            <w:r>
              <w:rPr>
                <w:sz w:val="18"/>
              </w:rPr>
              <w:t>8</w:t>
            </w:r>
          </w:p>
        </w:tc>
        <w:tc>
          <w:tcPr>
            <w:tcW w:type="dxa" w:w="3312"/>
            <w:vAlign w:val="center"/>
          </w:tcPr>
          <w:p>
            <w:r>
              <w:rPr>
                <w:sz w:val="18"/>
              </w:rPr>
              <w:t>8</w:t>
            </w:r>
          </w:p>
        </w:tc>
      </w:tr>
      <w:tr>
        <w:tc>
          <w:tcPr>
            <w:tcW w:type="dxa" w:w="3312"/>
            <w:vAlign w:val="center"/>
          </w:tcPr>
          <w:p>
            <w:r>
              <w:rPr>
                <w:sz w:val="18"/>
              </w:rPr>
              <w:t>Average depth</w:t>
            </w:r>
          </w:p>
        </w:tc>
        <w:tc>
          <w:tcPr>
            <w:tcW w:type="dxa" w:w="3312"/>
            <w:vAlign w:val="center"/>
          </w:tcPr>
          <w:p>
            <w:r>
              <w:rPr>
                <w:sz w:val="18"/>
              </w:rPr>
              <w:t>4.013</w:t>
            </w:r>
          </w:p>
        </w:tc>
        <w:tc>
          <w:tcPr>
            <w:tcW w:type="dxa" w:w="3312"/>
            <w:vAlign w:val="center"/>
          </w:tcPr>
          <w:p>
            <w:r>
              <w:rPr>
                <w:sz w:val="18"/>
              </w:rPr>
              <w:t>3.990</w:t>
            </w:r>
          </w:p>
        </w:tc>
      </w:tr>
      <w:tr>
        <w:tc>
          <w:tcPr>
            <w:tcW w:type="dxa" w:w="3312"/>
            <w:vAlign w:val="center"/>
          </w:tcPr>
          <w:p>
            <w:r>
              <w:rPr>
                <w:sz w:val="18"/>
              </w:rPr>
              <w:t>Unique complete paths</w:t>
            </w:r>
          </w:p>
        </w:tc>
        <w:tc>
          <w:tcPr>
            <w:tcW w:type="dxa" w:w="3312"/>
            <w:vAlign w:val="center"/>
          </w:tcPr>
          <w:p>
            <w:r>
              <w:rPr>
                <w:sz w:val="18"/>
              </w:rPr>
              <w:t>3,008</w:t>
            </w:r>
          </w:p>
        </w:tc>
        <w:tc>
          <w:tcPr>
            <w:tcW w:type="dxa" w:w="3312"/>
            <w:vAlign w:val="center"/>
          </w:tcPr>
          <w:p>
            <w:r>
              <w:rPr>
                <w:sz w:val="18"/>
              </w:rPr>
              <w:t>2,184</w:t>
            </w:r>
          </w:p>
        </w:tc>
      </w:tr>
      <w:tr>
        <w:tc>
          <w:tcPr>
            <w:tcW w:type="dxa" w:w="3312"/>
            <w:vAlign w:val="center"/>
          </w:tcPr>
          <w:p>
            <w:r>
              <w:rPr>
                <w:sz w:val="18"/>
              </w:rPr>
              <w:t>Root categories</w:t>
            </w:r>
          </w:p>
        </w:tc>
        <w:tc>
          <w:tcPr>
            <w:tcW w:type="dxa" w:w="3312"/>
            <w:vAlign w:val="center"/>
          </w:tcPr>
          <w:p>
            <w:r>
              <w:rPr>
                <w:sz w:val="18"/>
              </w:rPr>
              <w:t>14</w:t>
            </w:r>
          </w:p>
        </w:tc>
        <w:tc>
          <w:tcPr>
            <w:tcW w:type="dxa" w:w="3312"/>
            <w:vAlign w:val="center"/>
          </w:tcPr>
          <w:p>
            <w:r>
              <w:rPr>
                <w:sz w:val="18"/>
              </w:rPr>
              <w:t>14</w:t>
            </w:r>
          </w:p>
        </w:tc>
      </w:tr>
    </w:tbl>
    <w:p/>
    <w:p>
      <w:r>
        <w:t>The original challenge/paper information independently reports 3,008 leaf nodes, maximum depth 8, and average depth approximately 4, matching the audit.</w:t>
      </w:r>
    </w:p>
    <w:p>
      <w:pPr>
        <w:pStyle w:val="Heading2"/>
      </w:pPr>
      <w:r>
        <w:t>4.3 Structural Checks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Check</w:t>
            </w:r>
          </w:p>
        </w:tc>
        <w:tc>
          <w:tcPr>
            <w:tcW w:type="dxa" w:w="3312"/>
            <w:shd w:fill="D9EAF7"/>
          </w:tcPr>
          <w:p>
            <w:r>
              <w:rPr>
                <w:b/>
                <w:sz w:val="18"/>
              </w:rPr>
              <w:t>Result</w:t>
            </w:r>
          </w:p>
        </w:tc>
        <w:tc>
          <w:tcPr>
            <w:tcW w:type="dxa" w:w="3312"/>
            <w:shd w:fill="D9EAF7"/>
          </w:tcPr>
          <w:p>
            <w:r>
              <w:rPr>
                <w:b/>
                <w:sz w:val="18"/>
              </w:rPr>
              <w:t>Conclusion</w:t>
            </w:r>
          </w:p>
        </w:tc>
      </w:tr>
      <w:tr>
        <w:tc>
          <w:tcPr>
            <w:tcW w:type="dxa" w:w="3312"/>
            <w:vAlign w:val="center"/>
          </w:tcPr>
          <w:p>
            <w:r>
              <w:rPr>
                <w:sz w:val="18"/>
              </w:rPr>
              <w:t>Test-only category paths</w:t>
            </w:r>
          </w:p>
        </w:tc>
        <w:tc>
          <w:tcPr>
            <w:tcW w:type="dxa" w:w="3312"/>
            <w:vAlign w:val="center"/>
          </w:tcPr>
          <w:p>
            <w:r>
              <w:rPr>
                <w:sz w:val="18"/>
              </w:rPr>
              <w:t>0</w:t>
            </w:r>
          </w:p>
        </w:tc>
        <w:tc>
          <w:tcPr>
            <w:tcW w:type="dxa" w:w="3312"/>
            <w:vAlign w:val="center"/>
          </w:tcPr>
          <w:p>
            <w:r>
              <w:rPr>
                <w:sz w:val="18"/>
              </w:rPr>
              <w:t>All test paths occur in the training taxonomy.</w:t>
            </w:r>
          </w:p>
        </w:tc>
      </w:tr>
      <w:tr>
        <w:tc>
          <w:tcPr>
            <w:tcW w:type="dxa" w:w="3312"/>
            <w:vAlign w:val="center"/>
          </w:tcPr>
          <w:p>
            <w:r>
              <w:rPr>
                <w:sz w:val="18"/>
              </w:rPr>
              <w:t>Parent-child conflicts</w:t>
            </w:r>
          </w:p>
        </w:tc>
        <w:tc>
          <w:tcPr>
            <w:tcW w:type="dxa" w:w="3312"/>
            <w:vAlign w:val="center"/>
          </w:tcPr>
          <w:p>
            <w:r>
              <w:rPr>
                <w:sz w:val="18"/>
              </w:rPr>
              <w:t>0</w:t>
            </w:r>
          </w:p>
        </w:tc>
        <w:tc>
          <w:tcPr>
            <w:tcW w:type="dxa" w:w="3312"/>
            <w:vAlign w:val="center"/>
          </w:tcPr>
          <w:p>
            <w:r>
              <w:rPr>
                <w:sz w:val="18"/>
              </w:rPr>
              <w:t>The category IDs form a consistent hierarchy.</w:t>
            </w:r>
          </w:p>
        </w:tc>
      </w:tr>
      <w:tr>
        <w:tc>
          <w:tcPr>
            <w:tcW w:type="dxa" w:w="3312"/>
            <w:vAlign w:val="center"/>
          </w:tcPr>
          <w:p>
            <w:r>
              <w:rPr>
                <w:sz w:val="18"/>
              </w:rPr>
              <w:t>Missing titles</w:t>
            </w:r>
          </w:p>
        </w:tc>
        <w:tc>
          <w:tcPr>
            <w:tcW w:type="dxa" w:w="3312"/>
            <w:vAlign w:val="center"/>
          </w:tcPr>
          <w:p>
            <w:r>
              <w:rPr>
                <w:sz w:val="18"/>
              </w:rPr>
              <w:t>0</w:t>
            </w:r>
          </w:p>
        </w:tc>
        <w:tc>
          <w:tcPr>
            <w:tcW w:type="dxa" w:w="3312"/>
            <w:vAlign w:val="center"/>
          </w:tcPr>
          <w:p>
            <w:r>
              <w:rPr>
                <w:sz w:val="18"/>
              </w:rPr>
              <w:t>No observed missing titles.</w:t>
            </w:r>
          </w:p>
        </w:tc>
      </w:tr>
      <w:tr>
        <w:tc>
          <w:tcPr>
            <w:tcW w:type="dxa" w:w="3312"/>
            <w:vAlign w:val="center"/>
          </w:tcPr>
          <w:p>
            <w:r>
              <w:rPr>
                <w:sz w:val="18"/>
              </w:rPr>
              <w:t>Missing category paths</w:t>
            </w:r>
          </w:p>
        </w:tc>
        <w:tc>
          <w:tcPr>
            <w:tcW w:type="dxa" w:w="3312"/>
            <w:vAlign w:val="center"/>
          </w:tcPr>
          <w:p>
            <w:r>
              <w:rPr>
                <w:sz w:val="18"/>
              </w:rPr>
              <w:t>0</w:t>
            </w:r>
          </w:p>
        </w:tc>
        <w:tc>
          <w:tcPr>
            <w:tcW w:type="dxa" w:w="3312"/>
            <w:vAlign w:val="center"/>
          </w:tcPr>
          <w:p>
            <w:r>
              <w:rPr>
                <w:sz w:val="18"/>
              </w:rPr>
              <w:t>No observed missing category paths.</w:t>
            </w:r>
          </w:p>
        </w:tc>
      </w:tr>
      <w:tr>
        <w:tc>
          <w:tcPr>
            <w:tcW w:type="dxa" w:w="3312"/>
            <w:vAlign w:val="center"/>
          </w:tcPr>
          <w:p>
            <w:r>
              <w:rPr>
                <w:sz w:val="18"/>
              </w:rPr>
              <w:t>Unique training titles</w:t>
            </w:r>
          </w:p>
        </w:tc>
        <w:tc>
          <w:tcPr>
            <w:tcW w:type="dxa" w:w="3312"/>
            <w:vAlign w:val="center"/>
          </w:tcPr>
          <w:p>
            <w:r>
              <w:rPr>
                <w:sz w:val="18"/>
              </w:rPr>
              <w:t>800,000</w:t>
            </w:r>
          </w:p>
        </w:tc>
        <w:tc>
          <w:tcPr>
            <w:tcW w:type="dxa" w:w="3312"/>
            <w:vAlign w:val="center"/>
          </w:tcPr>
          <w:p>
            <w:r>
              <w:rPr>
                <w:sz w:val="18"/>
              </w:rPr>
              <w:t>Training titles were unique in the audit.</w:t>
            </w:r>
          </w:p>
        </w:tc>
      </w:tr>
      <w:tr>
        <w:tc>
          <w:tcPr>
            <w:tcW w:type="dxa" w:w="3312"/>
            <w:vAlign w:val="center"/>
          </w:tcPr>
          <w:p>
            <w:r>
              <w:rPr>
                <w:sz w:val="18"/>
              </w:rPr>
              <w:t>Unique test titles</w:t>
            </w:r>
          </w:p>
        </w:tc>
        <w:tc>
          <w:tcPr>
            <w:tcW w:type="dxa" w:w="3312"/>
            <w:vAlign w:val="center"/>
          </w:tcPr>
          <w:p>
            <w:r>
              <w:rPr>
                <w:sz w:val="18"/>
              </w:rPr>
              <w:t>200,000</w:t>
            </w:r>
          </w:p>
        </w:tc>
        <w:tc>
          <w:tcPr>
            <w:tcW w:type="dxa" w:w="3312"/>
            <w:vAlign w:val="center"/>
          </w:tcPr>
          <w:p>
            <w:r>
              <w:rPr>
                <w:sz w:val="18"/>
              </w:rPr>
              <w:t>Test titles were unique in the audit.</w:t>
            </w:r>
          </w:p>
        </w:tc>
      </w:tr>
    </w:tbl>
    <w:p/>
    <w:p>
      <w:pPr>
        <w:pStyle w:val="Heading2"/>
      </w:pPr>
      <w:r>
        <w:t>4.4 Acceptance Reasoning</w:t>
      </w:r>
    </w:p>
    <w:p>
      <w:pPr>
        <w:pStyle w:val="ListBullet"/>
      </w:pPr>
      <w:r>
        <w:t>Large-scale: 1,000,000 product instances.</w:t>
      </w:r>
    </w:p>
    <w:p>
      <w:pPr>
        <w:pStyle w:val="ListBullet"/>
      </w:pPr>
      <w:r>
        <w:t>Explicit hierarchy with multiple levels, depth 1–8.</w:t>
      </w:r>
    </w:p>
    <w:p>
      <w:pPr>
        <w:pStyle w:val="ListBullet"/>
      </w:pPr>
      <w:r>
        <w:t>Thousands of complete taxonomy paths.</w:t>
      </w:r>
    </w:p>
    <w:p>
      <w:pPr>
        <w:pStyle w:val="ListBullet"/>
      </w:pPr>
      <w:r>
        <w:t>Consistent parent-child structure.</w:t>
      </w:r>
    </w:p>
    <w:p>
      <w:pPr>
        <w:pStyle w:val="ListBullet"/>
      </w:pPr>
      <w:r>
        <w:t>No test-only paths and no observed missing titles/category paths.</w:t>
      </w:r>
    </w:p>
    <w:p>
      <w:pPr>
        <w:pStyle w:val="ListBullet"/>
      </w:pPr>
      <w:r>
        <w:t>The original task directly matches large-scale taxonomy classification.</w:t>
      </w:r>
    </w:p>
    <w:p>
      <w:r>
        <w:t>Known limitation: semantic category names are anonymized. This is a property of the released challenge data, not an audit failure.</w:t>
      </w:r>
    </w:p>
    <w:p>
      <w:r>
        <w:rPr>
          <w:b/>
        </w:rPr>
        <w:t>FINAL DECISION: ACCEPTED — Dataset 1 (Rakuten)</w:t>
      </w:r>
    </w:p>
    <w:p>
      <w:pPr>
        <w:pStyle w:val="Heading1"/>
      </w:pPr>
      <w:r>
        <w:t>5. Dataset 2 — Amazon Berkeley Objects (ABO)</w:t>
      </w:r>
    </w:p>
    <w:p>
      <w:r>
        <w:t>Purpose: image-rich product understanding and the multimodal product-understanding foundation.</w:t>
      </w:r>
    </w:p>
    <w:p>
      <w:pPr>
        <w:pStyle w:val="Heading2"/>
      </w:pPr>
      <w:r>
        <w:t>5.1 Size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Measure</w:t>
            </w:r>
          </w:p>
        </w:tc>
        <w:tc>
          <w:tcPr>
            <w:tcW w:type="dxa" w:w="4968"/>
            <w:shd w:fill="D9EAF7"/>
          </w:tcPr>
          <w:p>
            <w:r>
              <w:rPr>
                <w:b/>
                <w:sz w:val="18"/>
              </w:rPr>
              <w:t>Count</w:t>
            </w:r>
          </w:p>
        </w:tc>
      </w:tr>
      <w:tr>
        <w:tc>
          <w:tcPr>
            <w:tcW w:type="dxa" w:w="4968"/>
            <w:vAlign w:val="center"/>
          </w:tcPr>
          <w:p>
            <w:r>
              <w:rPr>
                <w:sz w:val="18"/>
              </w:rPr>
              <w:t>Product listings</w:t>
            </w:r>
          </w:p>
        </w:tc>
        <w:tc>
          <w:tcPr>
            <w:tcW w:type="dxa" w:w="4968"/>
            <w:vAlign w:val="center"/>
          </w:tcPr>
          <w:p>
            <w:r>
              <w:rPr>
                <w:sz w:val="18"/>
              </w:rPr>
              <w:t>147,702</w:t>
            </w:r>
          </w:p>
        </w:tc>
      </w:tr>
      <w:tr>
        <w:tc>
          <w:tcPr>
            <w:tcW w:type="dxa" w:w="4968"/>
            <w:vAlign w:val="center"/>
          </w:tcPr>
          <w:p>
            <w:r>
              <w:rPr>
                <w:sz w:val="18"/>
              </w:rPr>
              <w:t>Listings with main images</w:t>
            </w:r>
          </w:p>
        </w:tc>
        <w:tc>
          <w:tcPr>
            <w:tcW w:type="dxa" w:w="4968"/>
            <w:vAlign w:val="center"/>
          </w:tcPr>
          <w:p>
            <w:r>
              <w:rPr>
                <w:sz w:val="18"/>
              </w:rPr>
              <w:t>147,127</w:t>
            </w:r>
          </w:p>
        </w:tc>
      </w:tr>
      <w:tr>
        <w:tc>
          <w:tcPr>
            <w:tcW w:type="dxa" w:w="4968"/>
            <w:vAlign w:val="center"/>
          </w:tcPr>
          <w:p>
            <w:r>
              <w:rPr>
                <w:sz w:val="18"/>
              </w:rPr>
              <w:t>Unique product categories</w:t>
            </w:r>
          </w:p>
        </w:tc>
        <w:tc>
          <w:tcPr>
            <w:tcW w:type="dxa" w:w="4968"/>
            <w:vAlign w:val="center"/>
          </w:tcPr>
          <w:p>
            <w:r>
              <w:rPr>
                <w:sz w:val="18"/>
              </w:rPr>
              <w:t>576</w:t>
            </w:r>
          </w:p>
        </w:tc>
      </w:tr>
      <w:tr>
        <w:tc>
          <w:tcPr>
            <w:tcW w:type="dxa" w:w="4968"/>
            <w:vAlign w:val="center"/>
          </w:tcPr>
          <w:p>
            <w:r>
              <w:rPr>
                <w:sz w:val="18"/>
              </w:rPr>
              <w:t>Image records in image metadata</w:t>
            </w:r>
          </w:p>
        </w:tc>
        <w:tc>
          <w:tcPr>
            <w:tcW w:type="dxa" w:w="4968"/>
            <w:vAlign w:val="center"/>
          </w:tcPr>
          <w:p>
            <w:r>
              <w:rPr>
                <w:sz w:val="18"/>
              </w:rPr>
              <w:t>398,212</w:t>
            </w:r>
          </w:p>
        </w:tc>
      </w:tr>
    </w:tbl>
    <w:p/>
    <w:p>
      <w:r>
        <w:t>The 147,702 product listings figure is the appropriate dataset-size figure for product instances. 398,212 is the number of image records, not the number of product instances.</w:t>
      </w:r>
    </w:p>
    <w:p>
      <w:pPr>
        <w:pStyle w:val="Heading2"/>
      </w:pPr>
      <w:r>
        <w:t>5.2 Image ↔ Metadata Alignment Audit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Audit item</w:t>
            </w:r>
          </w:p>
        </w:tc>
        <w:tc>
          <w:tcPr>
            <w:tcW w:type="dxa" w:w="4968"/>
            <w:shd w:fill="D9EAF7"/>
          </w:tcPr>
          <w:p>
            <w:r>
              <w:rPr>
                <w:b/>
                <w:sz w:val="18"/>
              </w:rPr>
              <w:t>Result</w:t>
            </w:r>
          </w:p>
        </w:tc>
      </w:tr>
      <w:tr>
        <w:tc>
          <w:tcPr>
            <w:tcW w:type="dxa" w:w="4968"/>
            <w:vAlign w:val="center"/>
          </w:tcPr>
          <w:p>
            <w:r>
              <w:rPr>
                <w:sz w:val="18"/>
              </w:rPr>
              <w:t>Sample image paths</w:t>
            </w:r>
          </w:p>
        </w:tc>
        <w:tc>
          <w:tcPr>
            <w:tcW w:type="dxa" w:w="4968"/>
            <w:vAlign w:val="center"/>
          </w:tcPr>
          <w:p>
            <w:r>
              <w:rPr>
                <w:sz w:val="18"/>
              </w:rPr>
              <w:t>495</w:t>
            </w:r>
          </w:p>
        </w:tc>
      </w:tr>
      <w:tr>
        <w:tc>
          <w:tcPr>
            <w:tcW w:type="dxa" w:w="4968"/>
            <w:vAlign w:val="center"/>
          </w:tcPr>
          <w:p>
            <w:r>
              <w:rPr>
                <w:sz w:val="18"/>
              </w:rPr>
              <w:t>Official image IDs resolved</w:t>
            </w:r>
          </w:p>
        </w:tc>
        <w:tc>
          <w:tcPr>
            <w:tcW w:type="dxa" w:w="4968"/>
            <w:vAlign w:val="center"/>
          </w:tcPr>
          <w:p>
            <w:r>
              <w:rPr>
                <w:sz w:val="18"/>
              </w:rPr>
              <w:t>495 / 495</w:t>
            </w:r>
          </w:p>
        </w:tc>
      </w:tr>
      <w:tr>
        <w:tc>
          <w:tcPr>
            <w:tcW w:type="dxa" w:w="4968"/>
            <w:vAlign w:val="center"/>
          </w:tcPr>
          <w:p>
            <w:r>
              <w:rPr>
                <w:sz w:val="18"/>
              </w:rPr>
              <w:t>Products matched</w:t>
            </w:r>
          </w:p>
        </w:tc>
        <w:tc>
          <w:tcPr>
            <w:tcW w:type="dxa" w:w="4968"/>
            <w:vAlign w:val="center"/>
          </w:tcPr>
          <w:p>
            <w:r>
              <w:rPr>
                <w:sz w:val="18"/>
              </w:rPr>
              <w:t>1,786</w:t>
            </w:r>
          </w:p>
        </w:tc>
      </w:tr>
      <w:tr>
        <w:tc>
          <w:tcPr>
            <w:tcW w:type="dxa" w:w="4968"/>
            <w:vAlign w:val="center"/>
          </w:tcPr>
          <w:p>
            <w:r>
              <w:rPr>
                <w:sz w:val="18"/>
              </w:rPr>
              <w:t>Valid image files</w:t>
            </w:r>
          </w:p>
        </w:tc>
        <w:tc>
          <w:tcPr>
            <w:tcW w:type="dxa" w:w="4968"/>
            <w:vAlign w:val="center"/>
          </w:tcPr>
          <w:p>
            <w:r>
              <w:rPr>
                <w:sz w:val="18"/>
              </w:rPr>
              <w:t>1,786 / 1,786</w:t>
            </w:r>
          </w:p>
        </w:tc>
      </w:tr>
      <w:tr>
        <w:tc>
          <w:tcPr>
            <w:tcW w:type="dxa" w:w="4968"/>
            <w:vAlign w:val="center"/>
          </w:tcPr>
          <w:p>
            <w:r>
              <w:rPr>
                <w:sz w:val="18"/>
              </w:rPr>
              <w:t>Alignment mismatches</w:t>
            </w:r>
          </w:p>
        </w:tc>
        <w:tc>
          <w:tcPr>
            <w:tcW w:type="dxa" w:w="4968"/>
            <w:vAlign w:val="center"/>
          </w:tcPr>
          <w:p>
            <w:r>
              <w:rPr>
                <w:sz w:val="18"/>
              </w:rPr>
              <w:t>0</w:t>
            </w:r>
          </w:p>
        </w:tc>
      </w:tr>
    </w:tbl>
    <w:p/>
    <w:p>
      <w:r>
        <w:t>The audited chain was product metadata → main_image_id → official image metadata → image path → actual image. Every sampled relationship resolved successfully.</w:t>
      </w:r>
    </w:p>
    <w:p>
      <w:pPr>
        <w:pStyle w:val="Heading2"/>
      </w:pPr>
      <w:r>
        <w:t>5.3 Audited Metadata Coverage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Field</w:t>
            </w:r>
          </w:p>
        </w:tc>
        <w:tc>
          <w:tcPr>
            <w:tcW w:type="dxa" w:w="2484"/>
            <w:shd w:fill="D9EAF7"/>
          </w:tcPr>
          <w:p>
            <w:r>
              <w:rPr>
                <w:b/>
                <w:sz w:val="18"/>
              </w:rPr>
              <w:t>Present</w:t>
            </w:r>
          </w:p>
        </w:tc>
        <w:tc>
          <w:tcPr>
            <w:tcW w:type="dxa" w:w="2484"/>
            <w:shd w:fill="D9EAF7"/>
          </w:tcPr>
          <w:p>
            <w:r>
              <w:rPr>
                <w:b/>
                <w:sz w:val="18"/>
              </w:rPr>
              <w:t>Total</w:t>
            </w:r>
          </w:p>
        </w:tc>
        <w:tc>
          <w:tcPr>
            <w:tcW w:type="dxa" w:w="2484"/>
            <w:shd w:fill="D9EAF7"/>
          </w:tcPr>
          <w:p>
            <w:r>
              <w:rPr>
                <w:b/>
                <w:sz w:val="18"/>
              </w:rPr>
              <w:t>Coverage</w:t>
            </w:r>
          </w:p>
        </w:tc>
      </w:tr>
      <w:tr>
        <w:tc>
          <w:tcPr>
            <w:tcW w:type="dxa" w:w="2484"/>
            <w:vAlign w:val="center"/>
          </w:tcPr>
          <w:p>
            <w:r>
              <w:rPr>
                <w:sz w:val="18"/>
              </w:rPr>
              <w:t>Title</w:t>
            </w:r>
          </w:p>
        </w:tc>
        <w:tc>
          <w:tcPr>
            <w:tcW w:type="dxa" w:w="2484"/>
            <w:vAlign w:val="center"/>
          </w:tcPr>
          <w:p>
            <w:r>
              <w:rPr>
                <w:sz w:val="18"/>
              </w:rPr>
              <w:t>1,786</w:t>
            </w:r>
          </w:p>
        </w:tc>
        <w:tc>
          <w:tcPr>
            <w:tcW w:type="dxa" w:w="2484"/>
            <w:vAlign w:val="center"/>
          </w:tcPr>
          <w:p>
            <w:r>
              <w:rPr>
                <w:sz w:val="18"/>
              </w:rPr>
              <w:t>1,786</w:t>
            </w:r>
          </w:p>
        </w:tc>
        <w:tc>
          <w:tcPr>
            <w:tcW w:type="dxa" w:w="2484"/>
            <w:vAlign w:val="center"/>
          </w:tcPr>
          <w:p>
            <w:r>
              <w:rPr>
                <w:sz w:val="18"/>
              </w:rPr>
              <w:t>100.00%</w:t>
            </w:r>
          </w:p>
        </w:tc>
      </w:tr>
      <w:tr>
        <w:tc>
          <w:tcPr>
            <w:tcW w:type="dxa" w:w="2484"/>
            <w:vAlign w:val="center"/>
          </w:tcPr>
          <w:p>
            <w:r>
              <w:rPr>
                <w:sz w:val="18"/>
              </w:rPr>
              <w:t>Category</w:t>
            </w:r>
          </w:p>
        </w:tc>
        <w:tc>
          <w:tcPr>
            <w:tcW w:type="dxa" w:w="2484"/>
            <w:vAlign w:val="center"/>
          </w:tcPr>
          <w:p>
            <w:r>
              <w:rPr>
                <w:sz w:val="18"/>
              </w:rPr>
              <w:t>1,786</w:t>
            </w:r>
          </w:p>
        </w:tc>
        <w:tc>
          <w:tcPr>
            <w:tcW w:type="dxa" w:w="2484"/>
            <w:vAlign w:val="center"/>
          </w:tcPr>
          <w:p>
            <w:r>
              <w:rPr>
                <w:sz w:val="18"/>
              </w:rPr>
              <w:t>1,786</w:t>
            </w:r>
          </w:p>
        </w:tc>
        <w:tc>
          <w:tcPr>
            <w:tcW w:type="dxa" w:w="2484"/>
            <w:vAlign w:val="center"/>
          </w:tcPr>
          <w:p>
            <w:r>
              <w:rPr>
                <w:sz w:val="18"/>
              </w:rPr>
              <w:t>100.00%</w:t>
            </w:r>
          </w:p>
        </w:tc>
      </w:tr>
      <w:tr>
        <w:tc>
          <w:tcPr>
            <w:tcW w:type="dxa" w:w="2484"/>
            <w:vAlign w:val="center"/>
          </w:tcPr>
          <w:p>
            <w:r>
              <w:rPr>
                <w:sz w:val="18"/>
              </w:rPr>
              <w:t>Color</w:t>
            </w:r>
          </w:p>
        </w:tc>
        <w:tc>
          <w:tcPr>
            <w:tcW w:type="dxa" w:w="2484"/>
            <w:vAlign w:val="center"/>
          </w:tcPr>
          <w:p>
            <w:r>
              <w:rPr>
                <w:sz w:val="18"/>
              </w:rPr>
              <w:t>1,241</w:t>
            </w:r>
          </w:p>
        </w:tc>
        <w:tc>
          <w:tcPr>
            <w:tcW w:type="dxa" w:w="2484"/>
            <w:vAlign w:val="center"/>
          </w:tcPr>
          <w:p>
            <w:r>
              <w:rPr>
                <w:sz w:val="18"/>
              </w:rPr>
              <w:t>1,786</w:t>
            </w:r>
          </w:p>
        </w:tc>
        <w:tc>
          <w:tcPr>
            <w:tcW w:type="dxa" w:w="2484"/>
            <w:vAlign w:val="center"/>
          </w:tcPr>
          <w:p>
            <w:r>
              <w:rPr>
                <w:sz w:val="18"/>
              </w:rPr>
              <w:t>69.48%</w:t>
            </w:r>
          </w:p>
        </w:tc>
      </w:tr>
      <w:tr>
        <w:tc>
          <w:tcPr>
            <w:tcW w:type="dxa" w:w="2484"/>
            <w:vAlign w:val="center"/>
          </w:tcPr>
          <w:p>
            <w:r>
              <w:rPr>
                <w:sz w:val="18"/>
              </w:rPr>
              <w:t>Style</w:t>
            </w:r>
          </w:p>
        </w:tc>
        <w:tc>
          <w:tcPr>
            <w:tcW w:type="dxa" w:w="2484"/>
            <w:vAlign w:val="center"/>
          </w:tcPr>
          <w:p>
            <w:r>
              <w:rPr>
                <w:sz w:val="18"/>
              </w:rPr>
              <w:t>762</w:t>
            </w:r>
          </w:p>
        </w:tc>
        <w:tc>
          <w:tcPr>
            <w:tcW w:type="dxa" w:w="2484"/>
            <w:vAlign w:val="center"/>
          </w:tcPr>
          <w:p>
            <w:r>
              <w:rPr>
                <w:sz w:val="18"/>
              </w:rPr>
              <w:t>1,786</w:t>
            </w:r>
          </w:p>
        </w:tc>
        <w:tc>
          <w:tcPr>
            <w:tcW w:type="dxa" w:w="2484"/>
            <w:vAlign w:val="center"/>
          </w:tcPr>
          <w:p>
            <w:r>
              <w:rPr>
                <w:sz w:val="18"/>
              </w:rPr>
              <w:t>42.67%</w:t>
            </w:r>
          </w:p>
        </w:tc>
      </w:tr>
      <w:tr>
        <w:tc>
          <w:tcPr>
            <w:tcW w:type="dxa" w:w="2484"/>
            <w:vAlign w:val="center"/>
          </w:tcPr>
          <w:p>
            <w:r>
              <w:rPr>
                <w:sz w:val="18"/>
              </w:rPr>
              <w:t>Material</w:t>
            </w:r>
          </w:p>
        </w:tc>
        <w:tc>
          <w:tcPr>
            <w:tcW w:type="dxa" w:w="2484"/>
            <w:vAlign w:val="center"/>
          </w:tcPr>
          <w:p>
            <w:r>
              <w:rPr>
                <w:sz w:val="18"/>
              </w:rPr>
              <w:t>339</w:t>
            </w:r>
          </w:p>
        </w:tc>
        <w:tc>
          <w:tcPr>
            <w:tcW w:type="dxa" w:w="2484"/>
            <w:vAlign w:val="center"/>
          </w:tcPr>
          <w:p>
            <w:r>
              <w:rPr>
                <w:sz w:val="18"/>
              </w:rPr>
              <w:t>1,786</w:t>
            </w:r>
          </w:p>
        </w:tc>
        <w:tc>
          <w:tcPr>
            <w:tcW w:type="dxa" w:w="2484"/>
            <w:vAlign w:val="center"/>
          </w:tcPr>
          <w:p>
            <w:r>
              <w:rPr>
                <w:sz w:val="18"/>
              </w:rPr>
              <w:t>18.98%</w:t>
            </w:r>
          </w:p>
        </w:tc>
      </w:tr>
      <w:tr>
        <w:tc>
          <w:tcPr>
            <w:tcW w:type="dxa" w:w="2484"/>
            <w:vAlign w:val="center"/>
          </w:tcPr>
          <w:p>
            <w:r>
              <w:rPr>
                <w:sz w:val="18"/>
              </w:rPr>
              <w:t>Description</w:t>
            </w:r>
          </w:p>
        </w:tc>
        <w:tc>
          <w:tcPr>
            <w:tcW w:type="dxa" w:w="2484"/>
            <w:vAlign w:val="center"/>
          </w:tcPr>
          <w:p>
            <w:r>
              <w:rPr>
                <w:sz w:val="18"/>
              </w:rPr>
              <w:t>50</w:t>
            </w:r>
          </w:p>
        </w:tc>
        <w:tc>
          <w:tcPr>
            <w:tcW w:type="dxa" w:w="2484"/>
            <w:vAlign w:val="center"/>
          </w:tcPr>
          <w:p>
            <w:r>
              <w:rPr>
                <w:sz w:val="18"/>
              </w:rPr>
              <w:t>1,786</w:t>
            </w:r>
          </w:p>
        </w:tc>
        <w:tc>
          <w:tcPr>
            <w:tcW w:type="dxa" w:w="2484"/>
            <w:vAlign w:val="center"/>
          </w:tcPr>
          <w:p>
            <w:r>
              <w:rPr>
                <w:sz w:val="18"/>
              </w:rPr>
              <w:t>2.80%</w:t>
            </w:r>
          </w:p>
        </w:tc>
      </w:tr>
    </w:tbl>
    <w:p/>
    <w:p>
      <w:r>
        <w:t>ABO is therefore strong for image-rich understanding, titles/categories, and some product attributes. Its audited description coverage is too low to make ABO the project's primary rich text/attribute dataset.</w:t>
      </w:r>
    </w:p>
    <w:p>
      <w:pPr>
        <w:pStyle w:val="Heading2"/>
      </w:pPr>
      <w:r>
        <w:t>5.4 Diversity and Leakage Consideration</w:t>
      </w:r>
    </w:p>
    <w:p>
      <w:r>
        <w:t>The audited sample contained varied product categories such as cellular phone cases, shoes, office products, home products, home/bed/bath, and sandals. One image can also be associated with multiple product listings: 495 sampled image paths mapped to 1,786 product listings. This is not itself a defect, but future train/validation/test splits must guard against visual leakage from reused images.</w:t>
      </w:r>
    </w:p>
    <w:p>
      <w:pPr>
        <w:pStyle w:val="Heading2"/>
      </w:pPr>
      <w:r>
        <w:t>5.5 Acceptance Reasoning</w:t>
      </w:r>
    </w:p>
    <w:p>
      <w:pPr>
        <w:pStyle w:val="ListBullet"/>
      </w:pPr>
      <w:r>
        <w:t>147,702 product listings and 147,127 listings with main images.</w:t>
      </w:r>
    </w:p>
    <w:p>
      <w:pPr>
        <w:pStyle w:val="ListBullet"/>
      </w:pPr>
      <w:r>
        <w:t>100% image-ID resolution in the audit sample.</w:t>
      </w:r>
    </w:p>
    <w:p>
      <w:pPr>
        <w:pStyle w:val="ListBullet"/>
      </w:pPr>
      <w:r>
        <w:t>100% valid image files for the matched sample.</w:t>
      </w:r>
    </w:p>
    <w:p>
      <w:pPr>
        <w:pStyle w:val="ListBullet"/>
      </w:pPr>
      <w:r>
        <w:t>0 alignment mismatches in the audit sample.</w:t>
      </w:r>
    </w:p>
    <w:p>
      <w:pPr>
        <w:pStyle w:val="ListBullet"/>
      </w:pPr>
      <w:r>
        <w:t>100% title and category coverage in the audited matched sample.</w:t>
      </w:r>
    </w:p>
    <w:p>
      <w:pPr>
        <w:pStyle w:val="ListBullet"/>
      </w:pPr>
      <w:r>
        <w:t>Useful color and style coverage.</w:t>
      </w:r>
    </w:p>
    <w:p>
      <w:pPr>
        <w:pStyle w:val="ListBullet"/>
      </w:pPr>
      <w:r>
        <w:t>Broad product/category diversity.</w:t>
      </w:r>
    </w:p>
    <w:p>
      <w:pPr>
        <w:pStyle w:val="ListBullet"/>
      </w:pPr>
      <w:r>
        <w:t>ABO is naturally aligned with image-rich/multimodal product understanding.</w:t>
      </w:r>
    </w:p>
    <w:p>
      <w:r>
        <w:t>Known limitations: material coverage in the audited sample was 18.98%, and description coverage was 2.80%.</w:t>
      </w:r>
    </w:p>
    <w:p>
      <w:r>
        <w:rPr>
          <w:b/>
        </w:rPr>
        <w:t>FINAL DECISION: ACCEPTED — Dataset 2 (ABO)</w:t>
      </w:r>
    </w:p>
    <w:p>
      <w:pPr>
        <w:pStyle w:val="Heading1"/>
      </w:pPr>
      <w:r>
        <w:t>6. Dataset 3 — MAVE</w:t>
      </w:r>
    </w:p>
    <w:p>
      <w:r>
        <w:t>Purpose: attribute / text understanding. MAVE progressed from dataset selection to a complete canonical dataset construction and final quality-audit phase.</w:t>
      </w:r>
    </w:p>
    <w:p>
      <w:pPr>
        <w:pStyle w:val="Heading2"/>
      </w:pPr>
      <w:r>
        <w:t>6.1 Required Universe and Final Composition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Measure</w:t>
            </w:r>
          </w:p>
        </w:tc>
        <w:tc>
          <w:tcPr>
            <w:tcW w:type="dxa" w:w="4968"/>
            <w:shd w:fill="D9EAF7"/>
          </w:tcPr>
          <w:p>
            <w:r>
              <w:rPr>
                <w:b/>
                <w:sz w:val="18"/>
              </w:rPr>
              <w:t>Count</w:t>
            </w:r>
          </w:p>
        </w:tc>
      </w:tr>
      <w:tr>
        <w:tc>
          <w:tcPr>
            <w:tcW w:type="dxa" w:w="4968"/>
            <w:vAlign w:val="center"/>
          </w:tcPr>
          <w:p>
            <w:r>
              <w:rPr>
                <w:sz w:val="18"/>
              </w:rPr>
              <w:t>Required ASINs</w:t>
            </w:r>
          </w:p>
        </w:tc>
        <w:tc>
          <w:tcPr>
            <w:tcW w:type="dxa" w:w="4968"/>
            <w:vAlign w:val="center"/>
          </w:tcPr>
          <w:p>
            <w:r>
              <w:rPr>
                <w:sz w:val="18"/>
              </w:rPr>
              <w:t>2,907,358</w:t>
            </w:r>
          </w:p>
        </w:tc>
      </w:tr>
      <w:tr>
        <w:tc>
          <w:tcPr>
            <w:tcW w:type="dxa" w:w="4968"/>
            <w:vAlign w:val="center"/>
          </w:tcPr>
          <w:p>
            <w:r>
              <w:rPr>
                <w:sz w:val="18"/>
              </w:rPr>
              <w:t>Initially missing direct Amazon metadata</w:t>
            </w:r>
          </w:p>
        </w:tc>
        <w:tc>
          <w:tcPr>
            <w:tcW w:type="dxa" w:w="4968"/>
            <w:vAlign w:val="center"/>
          </w:tcPr>
          <w:p>
            <w:r>
              <w:rPr>
                <w:sz w:val="18"/>
              </w:rPr>
              <w:t>7,148</w:t>
            </w:r>
          </w:p>
        </w:tc>
      </w:tr>
      <w:tr>
        <w:tc>
          <w:tcPr>
            <w:tcW w:type="dxa" w:w="4968"/>
            <w:vAlign w:val="center"/>
          </w:tcPr>
          <w:p>
            <w:r>
              <w:rPr>
                <w:sz w:val="18"/>
              </w:rPr>
              <w:t>Amazon metadata in final dataset</w:t>
            </w:r>
          </w:p>
        </w:tc>
        <w:tc>
          <w:tcPr>
            <w:tcW w:type="dxa" w:w="4968"/>
            <w:vAlign w:val="center"/>
          </w:tcPr>
          <w:p>
            <w:r>
              <w:rPr>
                <w:sz w:val="18"/>
              </w:rPr>
              <w:t>2,900,210</w:t>
            </w:r>
          </w:p>
        </w:tc>
      </w:tr>
      <w:tr>
        <w:tc>
          <w:tcPr>
            <w:tcW w:type="dxa" w:w="4968"/>
            <w:vAlign w:val="center"/>
          </w:tcPr>
          <w:p>
            <w:r>
              <w:rPr>
                <w:sz w:val="18"/>
              </w:rPr>
              <w:t>MAVE fallback records</w:t>
            </w:r>
          </w:p>
        </w:tc>
        <w:tc>
          <w:tcPr>
            <w:tcW w:type="dxa" w:w="4968"/>
            <w:vAlign w:val="center"/>
          </w:tcPr>
          <w:p>
            <w:r>
              <w:rPr>
                <w:sz w:val="18"/>
              </w:rPr>
              <w:t>7,148</w:t>
            </w:r>
          </w:p>
        </w:tc>
      </w:tr>
      <w:tr>
        <w:tc>
          <w:tcPr>
            <w:tcW w:type="dxa" w:w="4968"/>
            <w:vAlign w:val="center"/>
          </w:tcPr>
          <w:p>
            <w:r>
              <w:rPr>
                <w:sz w:val="18"/>
              </w:rPr>
              <w:t>Final dataset records</w:t>
            </w:r>
          </w:p>
        </w:tc>
        <w:tc>
          <w:tcPr>
            <w:tcW w:type="dxa" w:w="4968"/>
            <w:vAlign w:val="center"/>
          </w:tcPr>
          <w:p>
            <w:r>
              <w:rPr>
                <w:sz w:val="18"/>
              </w:rPr>
              <w:t>2,907,358</w:t>
            </w:r>
          </w:p>
        </w:tc>
      </w:tr>
      <w:tr>
        <w:tc>
          <w:tcPr>
            <w:tcW w:type="dxa" w:w="4968"/>
            <w:vAlign w:val="center"/>
          </w:tcPr>
          <w:p>
            <w:r>
              <w:rPr>
                <w:sz w:val="18"/>
              </w:rPr>
              <w:t>Final coverage</w:t>
            </w:r>
          </w:p>
        </w:tc>
        <w:tc>
          <w:tcPr>
            <w:tcW w:type="dxa" w:w="4968"/>
            <w:vAlign w:val="center"/>
          </w:tcPr>
          <w:p>
            <w:r>
              <w:rPr>
                <w:sz w:val="18"/>
              </w:rPr>
              <w:t>100.00%</w:t>
            </w:r>
          </w:p>
        </w:tc>
      </w:tr>
    </w:tbl>
    <w:p/>
    <w:p>
      <w:pPr>
        <w:pStyle w:val="Heading2"/>
      </w:pPr>
      <w:r>
        <w:t>6.2 MAVE Label Recovery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Source</w:t>
            </w:r>
          </w:p>
        </w:tc>
        <w:tc>
          <w:tcPr>
            <w:tcW w:type="dxa" w:w="3312"/>
            <w:shd w:fill="D9EAF7"/>
          </w:tcPr>
          <w:p>
            <w:r>
              <w:rPr>
                <w:b/>
                <w:sz w:val="18"/>
              </w:rPr>
              <w:t>Records processed</w:t>
            </w:r>
          </w:p>
        </w:tc>
        <w:tc>
          <w:tcPr>
            <w:tcW w:type="dxa" w:w="3312"/>
            <w:shd w:fill="D9EAF7"/>
          </w:tcPr>
          <w:p>
            <w:r>
              <w:rPr>
                <w:b/>
                <w:sz w:val="18"/>
              </w:rPr>
              <w:t>Missing-ASIN matches</w:t>
            </w:r>
          </w:p>
        </w:tc>
      </w:tr>
      <w:tr>
        <w:tc>
          <w:tcPr>
            <w:tcW w:type="dxa" w:w="3312"/>
            <w:vAlign w:val="center"/>
          </w:tcPr>
          <w:p>
            <w:r>
              <w:rPr>
                <w:sz w:val="18"/>
              </w:rPr>
              <w:t>Positive MAVE labels</w:t>
            </w:r>
          </w:p>
        </w:tc>
        <w:tc>
          <w:tcPr>
            <w:tcW w:type="dxa" w:w="3312"/>
            <w:vAlign w:val="center"/>
          </w:tcPr>
          <w:p>
            <w:r>
              <w:rPr>
                <w:sz w:val="18"/>
              </w:rPr>
              <w:t>2,226,509</w:t>
            </w:r>
          </w:p>
        </w:tc>
        <w:tc>
          <w:tcPr>
            <w:tcW w:type="dxa" w:w="3312"/>
            <w:vAlign w:val="center"/>
          </w:tcPr>
          <w:p>
            <w:r>
              <w:rPr>
                <w:sz w:val="18"/>
              </w:rPr>
              <w:t>6,697</w:t>
            </w:r>
          </w:p>
        </w:tc>
      </w:tr>
      <w:tr>
        <w:tc>
          <w:tcPr>
            <w:tcW w:type="dxa" w:w="3312"/>
            <w:vAlign w:val="center"/>
          </w:tcPr>
          <w:p>
            <w:r>
              <w:rPr>
                <w:sz w:val="18"/>
              </w:rPr>
              <w:t>Negative MAVE labels</w:t>
            </w:r>
          </w:p>
        </w:tc>
        <w:tc>
          <w:tcPr>
            <w:tcW w:type="dxa" w:w="3312"/>
            <w:vAlign w:val="center"/>
          </w:tcPr>
          <w:p>
            <w:r>
              <w:rPr>
                <w:sz w:val="18"/>
              </w:rPr>
              <w:t>1,248,009</w:t>
            </w:r>
          </w:p>
        </w:tc>
        <w:tc>
          <w:tcPr>
            <w:tcW w:type="dxa" w:w="3312"/>
            <w:vAlign w:val="center"/>
          </w:tcPr>
          <w:p>
            <w:r>
              <w:rPr>
                <w:sz w:val="18"/>
              </w:rPr>
              <w:t>2,135</w:t>
            </w:r>
          </w:p>
        </w:tc>
      </w:tr>
    </w:tbl>
    <w:p/>
    <w:p>
      <w:r>
        <w:t>Some ASINs occur in both positive and negative matches, so these match counts are not simply added. The final unique fallback count is exactly 7,148.</w:t>
      </w:r>
    </w:p>
    <w:p>
      <w:pPr>
        <w:pStyle w:val="Heading2"/>
      </w:pPr>
      <w:r>
        <w:t>6.3 Amazon Metadata Processing</w:t>
      </w:r>
    </w:p>
    <w:p>
      <w:r>
        <w:t>The build detected 28 Amazon metadata files and processed them. The final canonical dataset contains 2,900,210 direct Amazon-metadata records and 7,148 explicitly marked MAVE fallback records.</w:t>
      </w:r>
    </w:p>
    <w:p>
      <w:pPr>
        <w:pStyle w:val="Heading2"/>
      </w:pPr>
      <w:r>
        <w:t>6.4 Canonical Provenance Design</w:t>
      </w:r>
    </w:p>
    <w:p>
      <w:pPr>
        <w:pStyle w:val="ListBullet"/>
      </w:pPr>
      <w:r>
        <w:t>metadata_source = amazon_metadata for direct Amazon metadata records.</w:t>
      </w:r>
    </w:p>
    <w:p>
      <w:pPr>
        <w:pStyle w:val="ListBullet"/>
      </w:pPr>
      <w:r>
        <w:t>metadata_source = mave_fallback for fallback records.</w:t>
      </w:r>
    </w:p>
    <w:p>
      <w:pPr>
        <w:pStyle w:val="ListBullet"/>
      </w:pPr>
      <w:r>
        <w:t>mave_label_source distinguishes positive, negative, and positive-and-negative fallback evidence.</w:t>
      </w:r>
    </w:p>
    <w:p>
      <w:pPr>
        <w:pStyle w:val="ListBullet"/>
      </w:pPr>
      <w:r>
        <w:t>mave_information_available indicates whether MAVE information exists.</w:t>
      </w:r>
    </w:p>
    <w:p>
      <w:pPr>
        <w:pStyle w:val="ListBullet"/>
      </w:pPr>
      <w:r>
        <w:t>metadata_complete distinguishes direct complete metadata from fallback records.</w:t>
      </w:r>
    </w:p>
    <w:p>
      <w:pPr>
        <w:pStyle w:val="ListBullet"/>
      </w:pPr>
      <w:r>
        <w:t>Missing Amazon fields in fallback records are left empty rather than fabricated.</w:t>
      </w:r>
    </w:p>
    <w:p>
      <w:pPr>
        <w:pStyle w:val="ListBullet"/>
      </w:pPr>
      <w:r>
        <w:t>mave_category and mave_attributes preserve the available MAVE information for fallback records.</w:t>
      </w:r>
    </w:p>
    <w:p>
      <w:pPr>
        <w:pStyle w:val="Heading2"/>
      </w:pPr>
      <w:r>
        <w:t>6.5 Final Dataset Statistics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Measure</w:t>
            </w:r>
          </w:p>
        </w:tc>
        <w:tc>
          <w:tcPr>
            <w:tcW w:type="dxa" w:w="4968"/>
            <w:shd w:fill="D9EAF7"/>
          </w:tcPr>
          <w:p>
            <w:r>
              <w:rPr>
                <w:b/>
                <w:sz w:val="18"/>
              </w:rPr>
              <w:t>Result</w:t>
            </w:r>
          </w:p>
        </w:tc>
      </w:tr>
      <w:tr>
        <w:tc>
          <w:tcPr>
            <w:tcW w:type="dxa" w:w="4968"/>
            <w:vAlign w:val="center"/>
          </w:tcPr>
          <w:p>
            <w:r>
              <w:rPr>
                <w:sz w:val="18"/>
              </w:rPr>
              <w:t>Required ASINs</w:t>
            </w:r>
          </w:p>
        </w:tc>
        <w:tc>
          <w:tcPr>
            <w:tcW w:type="dxa" w:w="4968"/>
            <w:vAlign w:val="center"/>
          </w:tcPr>
          <w:p>
            <w:r>
              <w:rPr>
                <w:sz w:val="18"/>
              </w:rPr>
              <w:t>2,907,358</w:t>
            </w:r>
          </w:p>
        </w:tc>
      </w:tr>
      <w:tr>
        <w:tc>
          <w:tcPr>
            <w:tcW w:type="dxa" w:w="4968"/>
            <w:vAlign w:val="center"/>
          </w:tcPr>
          <w:p>
            <w:r>
              <w:rPr>
                <w:sz w:val="18"/>
              </w:rPr>
              <w:t>Amazon metadata records</w:t>
            </w:r>
          </w:p>
        </w:tc>
        <w:tc>
          <w:tcPr>
            <w:tcW w:type="dxa" w:w="4968"/>
            <w:vAlign w:val="center"/>
          </w:tcPr>
          <w:p>
            <w:r>
              <w:rPr>
                <w:sz w:val="18"/>
              </w:rPr>
              <w:t>2,900,210</w:t>
            </w:r>
          </w:p>
        </w:tc>
      </w:tr>
      <w:tr>
        <w:tc>
          <w:tcPr>
            <w:tcW w:type="dxa" w:w="4968"/>
            <w:vAlign w:val="center"/>
          </w:tcPr>
          <w:p>
            <w:r>
              <w:rPr>
                <w:sz w:val="18"/>
              </w:rPr>
              <w:t>MAVE fallback records</w:t>
            </w:r>
          </w:p>
        </w:tc>
        <w:tc>
          <w:tcPr>
            <w:tcW w:type="dxa" w:w="4968"/>
            <w:vAlign w:val="center"/>
          </w:tcPr>
          <w:p>
            <w:r>
              <w:rPr>
                <w:sz w:val="18"/>
              </w:rPr>
              <w:t>7,148</w:t>
            </w:r>
          </w:p>
        </w:tc>
      </w:tr>
      <w:tr>
        <w:tc>
          <w:tcPr>
            <w:tcW w:type="dxa" w:w="4968"/>
            <w:vAlign w:val="center"/>
          </w:tcPr>
          <w:p>
            <w:r>
              <w:rPr>
                <w:sz w:val="18"/>
              </w:rPr>
              <w:t>Final records</w:t>
            </w:r>
          </w:p>
        </w:tc>
        <w:tc>
          <w:tcPr>
            <w:tcW w:type="dxa" w:w="4968"/>
            <w:vAlign w:val="center"/>
          </w:tcPr>
          <w:p>
            <w:r>
              <w:rPr>
                <w:sz w:val="18"/>
              </w:rPr>
              <w:t>2,907,358</w:t>
            </w:r>
          </w:p>
        </w:tc>
      </w:tr>
      <w:tr>
        <w:tc>
          <w:tcPr>
            <w:tcW w:type="dxa" w:w="4968"/>
            <w:vAlign w:val="center"/>
          </w:tcPr>
          <w:p>
            <w:r>
              <w:rPr>
                <w:sz w:val="18"/>
              </w:rPr>
              <w:t>Coverage</w:t>
            </w:r>
          </w:p>
        </w:tc>
        <w:tc>
          <w:tcPr>
            <w:tcW w:type="dxa" w:w="4968"/>
            <w:vAlign w:val="center"/>
          </w:tcPr>
          <w:p>
            <w:r>
              <w:rPr>
                <w:sz w:val="18"/>
              </w:rPr>
              <w:t>100.00%</w:t>
            </w:r>
          </w:p>
        </w:tc>
      </w:tr>
      <w:tr>
        <w:tc>
          <w:tcPr>
            <w:tcW w:type="dxa" w:w="4968"/>
            <w:vAlign w:val="center"/>
          </w:tcPr>
          <w:p>
            <w:r>
              <w:rPr>
                <w:sz w:val="18"/>
              </w:rPr>
              <w:t>Duplicate ASINs in final</w:t>
            </w:r>
          </w:p>
        </w:tc>
        <w:tc>
          <w:tcPr>
            <w:tcW w:type="dxa" w:w="4968"/>
            <w:vAlign w:val="center"/>
          </w:tcPr>
          <w:p>
            <w:r>
              <w:rPr>
                <w:sz w:val="18"/>
              </w:rPr>
              <w:t>0</w:t>
            </w:r>
          </w:p>
        </w:tc>
      </w:tr>
      <w:tr>
        <w:tc>
          <w:tcPr>
            <w:tcW w:type="dxa" w:w="4968"/>
            <w:vAlign w:val="center"/>
          </w:tcPr>
          <w:p>
            <w:r>
              <w:rPr>
                <w:sz w:val="18"/>
              </w:rPr>
              <w:t>Missing from final</w:t>
            </w:r>
          </w:p>
        </w:tc>
        <w:tc>
          <w:tcPr>
            <w:tcW w:type="dxa" w:w="4968"/>
            <w:vAlign w:val="center"/>
          </w:tcPr>
          <w:p>
            <w:r>
              <w:rPr>
                <w:sz w:val="18"/>
              </w:rPr>
              <w:t>0</w:t>
            </w:r>
          </w:p>
        </w:tc>
      </w:tr>
      <w:tr>
        <w:tc>
          <w:tcPr>
            <w:tcW w:type="dxa" w:w="4968"/>
            <w:vAlign w:val="center"/>
          </w:tcPr>
          <w:p>
            <w:r>
              <w:rPr>
                <w:sz w:val="18"/>
              </w:rPr>
              <w:t>Unexpected ASINs</w:t>
            </w:r>
          </w:p>
        </w:tc>
        <w:tc>
          <w:tcPr>
            <w:tcW w:type="dxa" w:w="4968"/>
            <w:vAlign w:val="center"/>
          </w:tcPr>
          <w:p>
            <w:r>
              <w:rPr>
                <w:sz w:val="18"/>
              </w:rPr>
              <w:t>0</w:t>
            </w:r>
          </w:p>
        </w:tc>
      </w:tr>
    </w:tbl>
    <w:p/>
    <w:p>
      <w:pPr>
        <w:pStyle w:val="Heading2"/>
      </w:pPr>
      <w:r>
        <w:t>6.6 Direct Amazon Metadata Completeness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Field</w:t>
            </w:r>
          </w:p>
        </w:tc>
        <w:tc>
          <w:tcPr>
            <w:tcW w:type="dxa" w:w="3312"/>
            <w:shd w:fill="D9EAF7"/>
          </w:tcPr>
          <w:p>
            <w:r>
              <w:rPr>
                <w:b/>
                <w:sz w:val="18"/>
              </w:rPr>
              <w:t>Present / total</w:t>
            </w:r>
          </w:p>
        </w:tc>
        <w:tc>
          <w:tcPr>
            <w:tcW w:type="dxa" w:w="3312"/>
            <w:shd w:fill="D9EAF7"/>
          </w:tcPr>
          <w:p>
            <w:r>
              <w:rPr>
                <w:b/>
                <w:sz w:val="18"/>
              </w:rPr>
              <w:t>Coverage</w:t>
            </w:r>
          </w:p>
        </w:tc>
      </w:tr>
      <w:tr>
        <w:tc>
          <w:tcPr>
            <w:tcW w:type="dxa" w:w="3312"/>
            <w:vAlign w:val="center"/>
          </w:tcPr>
          <w:p>
            <w:r>
              <w:rPr>
                <w:sz w:val="18"/>
              </w:rPr>
              <w:t>Title</w:t>
            </w:r>
          </w:p>
        </w:tc>
        <w:tc>
          <w:tcPr>
            <w:tcW w:type="dxa" w:w="3312"/>
            <w:vAlign w:val="center"/>
          </w:tcPr>
          <w:p>
            <w:r>
              <w:rPr>
                <w:sz w:val="18"/>
              </w:rPr>
              <w:t>2,900,210 / 2,900,210</w:t>
            </w:r>
          </w:p>
        </w:tc>
        <w:tc>
          <w:tcPr>
            <w:tcW w:type="dxa" w:w="3312"/>
            <w:vAlign w:val="center"/>
          </w:tcPr>
          <w:p>
            <w:r>
              <w:rPr>
                <w:sz w:val="18"/>
              </w:rPr>
              <w:t>100.00%</w:t>
            </w:r>
          </w:p>
        </w:tc>
      </w:tr>
      <w:tr>
        <w:tc>
          <w:tcPr>
            <w:tcW w:type="dxa" w:w="3312"/>
            <w:vAlign w:val="center"/>
          </w:tcPr>
          <w:p>
            <w:r>
              <w:rPr>
                <w:sz w:val="18"/>
              </w:rPr>
              <w:t>Description</w:t>
            </w:r>
          </w:p>
        </w:tc>
        <w:tc>
          <w:tcPr>
            <w:tcW w:type="dxa" w:w="3312"/>
            <w:vAlign w:val="center"/>
          </w:tcPr>
          <w:p>
            <w:r>
              <w:rPr>
                <w:sz w:val="18"/>
              </w:rPr>
              <w:t>2,587,087 / 2,900,210</w:t>
            </w:r>
          </w:p>
        </w:tc>
        <w:tc>
          <w:tcPr>
            <w:tcW w:type="dxa" w:w="3312"/>
            <w:vAlign w:val="center"/>
          </w:tcPr>
          <w:p>
            <w:r>
              <w:rPr>
                <w:sz w:val="18"/>
              </w:rPr>
              <w:t>89.20%</w:t>
            </w:r>
          </w:p>
        </w:tc>
      </w:tr>
      <w:tr>
        <w:tc>
          <w:tcPr>
            <w:tcW w:type="dxa" w:w="3312"/>
            <w:vAlign w:val="center"/>
          </w:tcPr>
          <w:p>
            <w:r>
              <w:rPr>
                <w:sz w:val="18"/>
              </w:rPr>
              <w:t>Brand</w:t>
            </w:r>
          </w:p>
        </w:tc>
        <w:tc>
          <w:tcPr>
            <w:tcW w:type="dxa" w:w="3312"/>
            <w:vAlign w:val="center"/>
          </w:tcPr>
          <w:p>
            <w:r>
              <w:rPr>
                <w:sz w:val="18"/>
              </w:rPr>
              <w:t>2,505,485 / 2,900,210</w:t>
            </w:r>
          </w:p>
        </w:tc>
        <w:tc>
          <w:tcPr>
            <w:tcW w:type="dxa" w:w="3312"/>
            <w:vAlign w:val="center"/>
          </w:tcPr>
          <w:p>
            <w:r>
              <w:rPr>
                <w:sz w:val="18"/>
              </w:rPr>
              <w:t>86.39%</w:t>
            </w:r>
          </w:p>
        </w:tc>
      </w:tr>
      <w:tr>
        <w:tc>
          <w:tcPr>
            <w:tcW w:type="dxa" w:w="3312"/>
            <w:vAlign w:val="center"/>
          </w:tcPr>
          <w:p>
            <w:r>
              <w:rPr>
                <w:sz w:val="18"/>
              </w:rPr>
              <w:t>Price</w:t>
            </w:r>
          </w:p>
        </w:tc>
        <w:tc>
          <w:tcPr>
            <w:tcW w:type="dxa" w:w="3312"/>
            <w:vAlign w:val="center"/>
          </w:tcPr>
          <w:p>
            <w:r>
              <w:rPr>
                <w:sz w:val="18"/>
              </w:rPr>
              <w:t>1,302,189 / 2,900,210</w:t>
            </w:r>
          </w:p>
        </w:tc>
        <w:tc>
          <w:tcPr>
            <w:tcW w:type="dxa" w:w="3312"/>
            <w:vAlign w:val="center"/>
          </w:tcPr>
          <w:p>
            <w:r>
              <w:rPr>
                <w:sz w:val="18"/>
              </w:rPr>
              <w:t>44.90%</w:t>
            </w:r>
          </w:p>
        </w:tc>
      </w:tr>
      <w:tr>
        <w:tc>
          <w:tcPr>
            <w:tcW w:type="dxa" w:w="3312"/>
            <w:vAlign w:val="center"/>
          </w:tcPr>
          <w:p>
            <w:r>
              <w:rPr>
                <w:sz w:val="18"/>
              </w:rPr>
              <w:t>Feature</w:t>
            </w:r>
          </w:p>
        </w:tc>
        <w:tc>
          <w:tcPr>
            <w:tcW w:type="dxa" w:w="3312"/>
            <w:vAlign w:val="center"/>
          </w:tcPr>
          <w:p>
            <w:r>
              <w:rPr>
                <w:sz w:val="18"/>
              </w:rPr>
              <w:t>2,642,057 / 2,900,210</w:t>
            </w:r>
          </w:p>
        </w:tc>
        <w:tc>
          <w:tcPr>
            <w:tcW w:type="dxa" w:w="3312"/>
            <w:vAlign w:val="center"/>
          </w:tcPr>
          <w:p>
            <w:r>
              <w:rPr>
                <w:sz w:val="18"/>
              </w:rPr>
              <w:t>91.10%</w:t>
            </w:r>
          </w:p>
        </w:tc>
      </w:tr>
      <w:tr>
        <w:tc>
          <w:tcPr>
            <w:tcW w:type="dxa" w:w="3312"/>
            <w:vAlign w:val="center"/>
          </w:tcPr>
          <w:p>
            <w:r>
              <w:rPr>
                <w:sz w:val="18"/>
              </w:rPr>
              <w:t>Amazon category path</w:t>
            </w:r>
          </w:p>
        </w:tc>
        <w:tc>
          <w:tcPr>
            <w:tcW w:type="dxa" w:w="3312"/>
            <w:vAlign w:val="center"/>
          </w:tcPr>
          <w:p>
            <w:r>
              <w:rPr>
                <w:sz w:val="18"/>
              </w:rPr>
              <w:t>2,900,210 / 2,900,210</w:t>
            </w:r>
          </w:p>
        </w:tc>
        <w:tc>
          <w:tcPr>
            <w:tcW w:type="dxa" w:w="3312"/>
            <w:vAlign w:val="center"/>
          </w:tcPr>
          <w:p>
            <w:r>
              <w:rPr>
                <w:sz w:val="18"/>
              </w:rPr>
              <w:t>100.00%</w:t>
            </w:r>
          </w:p>
        </w:tc>
      </w:tr>
      <w:tr>
        <w:tc>
          <w:tcPr>
            <w:tcW w:type="dxa" w:w="3312"/>
            <w:vAlign w:val="center"/>
          </w:tcPr>
          <w:p>
            <w:r>
              <w:rPr>
                <w:sz w:val="18"/>
              </w:rPr>
              <w:t>Amazon main category</w:t>
            </w:r>
          </w:p>
        </w:tc>
        <w:tc>
          <w:tcPr>
            <w:tcW w:type="dxa" w:w="3312"/>
            <w:vAlign w:val="center"/>
          </w:tcPr>
          <w:p>
            <w:r>
              <w:rPr>
                <w:sz w:val="18"/>
              </w:rPr>
              <w:t>1,808,636 / 2,900,210</w:t>
            </w:r>
          </w:p>
        </w:tc>
        <w:tc>
          <w:tcPr>
            <w:tcW w:type="dxa" w:w="3312"/>
            <w:vAlign w:val="center"/>
          </w:tcPr>
          <w:p>
            <w:r>
              <w:rPr>
                <w:sz w:val="18"/>
              </w:rPr>
              <w:t>62.36%</w:t>
            </w:r>
          </w:p>
        </w:tc>
      </w:tr>
      <w:tr>
        <w:tc>
          <w:tcPr>
            <w:tcW w:type="dxa" w:w="3312"/>
            <w:vAlign w:val="center"/>
          </w:tcPr>
          <w:p>
            <w:r>
              <w:rPr>
                <w:sz w:val="18"/>
              </w:rPr>
              <w:t>imageURL</w:t>
            </w:r>
          </w:p>
        </w:tc>
        <w:tc>
          <w:tcPr>
            <w:tcW w:type="dxa" w:w="3312"/>
            <w:vAlign w:val="center"/>
          </w:tcPr>
          <w:p>
            <w:r>
              <w:rPr>
                <w:sz w:val="18"/>
              </w:rPr>
              <w:t>1,846,274 / 2,900,210</w:t>
            </w:r>
          </w:p>
        </w:tc>
        <w:tc>
          <w:tcPr>
            <w:tcW w:type="dxa" w:w="3312"/>
            <w:vAlign w:val="center"/>
          </w:tcPr>
          <w:p>
            <w:r>
              <w:rPr>
                <w:sz w:val="18"/>
              </w:rPr>
              <w:t>63.66%</w:t>
            </w:r>
          </w:p>
        </w:tc>
      </w:tr>
      <w:tr>
        <w:tc>
          <w:tcPr>
            <w:tcW w:type="dxa" w:w="3312"/>
            <w:vAlign w:val="center"/>
          </w:tcPr>
          <w:p>
            <w:r>
              <w:rPr>
                <w:sz w:val="18"/>
              </w:rPr>
              <w:t>imageURLHighRes</w:t>
            </w:r>
          </w:p>
        </w:tc>
        <w:tc>
          <w:tcPr>
            <w:tcW w:type="dxa" w:w="3312"/>
            <w:vAlign w:val="center"/>
          </w:tcPr>
          <w:p>
            <w:r>
              <w:rPr>
                <w:sz w:val="18"/>
              </w:rPr>
              <w:t>1,846,274 / 2,900,210</w:t>
            </w:r>
          </w:p>
        </w:tc>
        <w:tc>
          <w:tcPr>
            <w:tcW w:type="dxa" w:w="3312"/>
            <w:vAlign w:val="center"/>
          </w:tcPr>
          <w:p>
            <w:r>
              <w:rPr>
                <w:sz w:val="18"/>
              </w:rPr>
              <w:t>63.66%</w:t>
            </w:r>
          </w:p>
        </w:tc>
      </w:tr>
    </w:tbl>
    <w:p/>
    <w:p>
      <w:r>
        <w:t>For all 7,148 fallback records, Amazon metadata fields are intentionally not fabricated; mave_category and mave_attributes are available for all fallback records.</w:t>
      </w:r>
    </w:p>
    <w:p>
      <w:pPr>
        <w:pStyle w:val="Heading2"/>
      </w:pPr>
      <w:r>
        <w:t>6.7 MAVE Label Source Distribution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Source</w:t>
            </w:r>
          </w:p>
        </w:tc>
        <w:tc>
          <w:tcPr>
            <w:tcW w:type="dxa" w:w="4968"/>
            <w:shd w:fill="D9EAF7"/>
          </w:tcPr>
          <w:p>
            <w:r>
              <w:rPr>
                <w:b/>
                <w:sz w:val="18"/>
              </w:rPr>
              <w:t>Count</w:t>
            </w:r>
          </w:p>
        </w:tc>
      </w:tr>
      <w:tr>
        <w:tc>
          <w:tcPr>
            <w:tcW w:type="dxa" w:w="4968"/>
            <w:vAlign w:val="center"/>
          </w:tcPr>
          <w:p>
            <w:r>
              <w:rPr>
                <w:sz w:val="18"/>
              </w:rPr>
              <w:t>mave_positive</w:t>
            </w:r>
          </w:p>
        </w:tc>
        <w:tc>
          <w:tcPr>
            <w:tcW w:type="dxa" w:w="4968"/>
            <w:vAlign w:val="center"/>
          </w:tcPr>
          <w:p>
            <w:r>
              <w:rPr>
                <w:sz w:val="18"/>
              </w:rPr>
              <w:t>5,013</w:t>
            </w:r>
          </w:p>
        </w:tc>
      </w:tr>
      <w:tr>
        <w:tc>
          <w:tcPr>
            <w:tcW w:type="dxa" w:w="4968"/>
            <w:vAlign w:val="center"/>
          </w:tcPr>
          <w:p>
            <w:r>
              <w:rPr>
                <w:sz w:val="18"/>
              </w:rPr>
              <w:t>mave_positive_and_negative</w:t>
            </w:r>
          </w:p>
        </w:tc>
        <w:tc>
          <w:tcPr>
            <w:tcW w:type="dxa" w:w="4968"/>
            <w:vAlign w:val="center"/>
          </w:tcPr>
          <w:p>
            <w:r>
              <w:rPr>
                <w:sz w:val="18"/>
              </w:rPr>
              <w:t>1,684</w:t>
            </w:r>
          </w:p>
        </w:tc>
      </w:tr>
      <w:tr>
        <w:tc>
          <w:tcPr>
            <w:tcW w:type="dxa" w:w="4968"/>
            <w:vAlign w:val="center"/>
          </w:tcPr>
          <w:p>
            <w:r>
              <w:rPr>
                <w:sz w:val="18"/>
              </w:rPr>
              <w:t>mave_negative</w:t>
            </w:r>
          </w:p>
        </w:tc>
        <w:tc>
          <w:tcPr>
            <w:tcW w:type="dxa" w:w="4968"/>
            <w:vAlign w:val="center"/>
          </w:tcPr>
          <w:p>
            <w:r>
              <w:rPr>
                <w:sz w:val="18"/>
              </w:rPr>
              <w:t>451</w:t>
            </w:r>
          </w:p>
        </w:tc>
      </w:tr>
      <w:tr>
        <w:tc>
          <w:tcPr>
            <w:tcW w:type="dxa" w:w="4968"/>
            <w:vAlign w:val="center"/>
          </w:tcPr>
          <w:p>
            <w:r>
              <w:rPr>
                <w:sz w:val="18"/>
              </w:rPr>
              <w:t>Total fallback</w:t>
            </w:r>
          </w:p>
        </w:tc>
        <w:tc>
          <w:tcPr>
            <w:tcW w:type="dxa" w:w="4968"/>
            <w:vAlign w:val="center"/>
          </w:tcPr>
          <w:p>
            <w:r>
              <w:rPr>
                <w:sz w:val="18"/>
              </w:rPr>
              <w:t>7,148</w:t>
            </w:r>
          </w:p>
        </w:tc>
      </w:tr>
    </w:tbl>
    <w:p/>
    <w:p>
      <w:pPr>
        <w:pStyle w:val="Heading2"/>
      </w:pPr>
      <w:r>
        <w:t>6.8 Top MAVE Fallback Categories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Rank</w:t>
            </w:r>
          </w:p>
        </w:tc>
        <w:tc>
          <w:tcPr>
            <w:tcW w:type="dxa" w:w="3312"/>
            <w:shd w:fill="D9EAF7"/>
          </w:tcPr>
          <w:p>
            <w:r>
              <w:rPr>
                <w:b/>
                <w:sz w:val="18"/>
              </w:rPr>
              <w:t>Category</w:t>
            </w:r>
          </w:p>
        </w:tc>
        <w:tc>
          <w:tcPr>
            <w:tcW w:type="dxa" w:w="3312"/>
            <w:shd w:fill="D9EAF7"/>
          </w:tcPr>
          <w:p>
            <w:r>
              <w:rPr>
                <w:b/>
                <w:sz w:val="18"/>
              </w:rPr>
              <w:t>Count</w:t>
            </w:r>
          </w:p>
        </w:tc>
      </w:tr>
      <w:tr>
        <w:tc>
          <w:tcPr>
            <w:tcW w:type="dxa" w:w="3312"/>
            <w:vAlign w:val="center"/>
          </w:tcPr>
          <w:p>
            <w:r>
              <w:rPr>
                <w:sz w:val="18"/>
              </w:rPr>
              <w:t>1</w:t>
            </w:r>
          </w:p>
        </w:tc>
        <w:tc>
          <w:tcPr>
            <w:tcW w:type="dxa" w:w="3312"/>
            <w:vAlign w:val="center"/>
          </w:tcPr>
          <w:p>
            <w:r>
              <w:rPr>
                <w:sz w:val="18"/>
              </w:rPr>
              <w:t>Collectible Trading Cards</w:t>
            </w:r>
          </w:p>
        </w:tc>
        <w:tc>
          <w:tcPr>
            <w:tcW w:type="dxa" w:w="3312"/>
            <w:vAlign w:val="center"/>
          </w:tcPr>
          <w:p>
            <w:r>
              <w:rPr>
                <w:sz w:val="18"/>
              </w:rPr>
              <w:t>4,530</w:t>
            </w:r>
          </w:p>
        </w:tc>
      </w:tr>
      <w:tr>
        <w:tc>
          <w:tcPr>
            <w:tcW w:type="dxa" w:w="3312"/>
            <w:vAlign w:val="center"/>
          </w:tcPr>
          <w:p>
            <w:r>
              <w:rPr>
                <w:sz w:val="18"/>
              </w:rPr>
              <w:t>2</w:t>
            </w:r>
          </w:p>
        </w:tc>
        <w:tc>
          <w:tcPr>
            <w:tcW w:type="dxa" w:w="3312"/>
            <w:vAlign w:val="center"/>
          </w:tcPr>
          <w:p>
            <w:r>
              <w:rPr>
                <w:sz w:val="18"/>
              </w:rPr>
              <w:t>Collectible Coins &amp; Currency</w:t>
            </w:r>
          </w:p>
        </w:tc>
        <w:tc>
          <w:tcPr>
            <w:tcW w:type="dxa" w:w="3312"/>
            <w:vAlign w:val="center"/>
          </w:tcPr>
          <w:p>
            <w:r>
              <w:rPr>
                <w:sz w:val="18"/>
              </w:rPr>
              <w:t>1,640</w:t>
            </w:r>
          </w:p>
        </w:tc>
      </w:tr>
      <w:tr>
        <w:tc>
          <w:tcPr>
            <w:tcW w:type="dxa" w:w="3312"/>
            <w:vAlign w:val="center"/>
          </w:tcPr>
          <w:p>
            <w:r>
              <w:rPr>
                <w:sz w:val="18"/>
              </w:rPr>
              <w:t>3</w:t>
            </w:r>
          </w:p>
        </w:tc>
        <w:tc>
          <w:tcPr>
            <w:tcW w:type="dxa" w:w="3312"/>
            <w:vAlign w:val="center"/>
          </w:tcPr>
          <w:p>
            <w:r>
              <w:rPr>
                <w:sz w:val="18"/>
              </w:rPr>
              <w:t>Posters, Prints, &amp; Visual Artwork</w:t>
            </w:r>
          </w:p>
        </w:tc>
        <w:tc>
          <w:tcPr>
            <w:tcW w:type="dxa" w:w="3312"/>
            <w:vAlign w:val="center"/>
          </w:tcPr>
          <w:p>
            <w:r>
              <w:rPr>
                <w:sz w:val="18"/>
              </w:rPr>
              <w:t>957</w:t>
            </w:r>
          </w:p>
        </w:tc>
      </w:tr>
      <w:tr>
        <w:tc>
          <w:tcPr>
            <w:tcW w:type="dxa" w:w="3312"/>
            <w:vAlign w:val="center"/>
          </w:tcPr>
          <w:p>
            <w:r>
              <w:rPr>
                <w:sz w:val="18"/>
              </w:rPr>
              <w:t>4</w:t>
            </w:r>
          </w:p>
        </w:tc>
        <w:tc>
          <w:tcPr>
            <w:tcW w:type="dxa" w:w="3312"/>
            <w:vAlign w:val="center"/>
          </w:tcPr>
          <w:p>
            <w:r>
              <w:rPr>
                <w:sz w:val="18"/>
              </w:rPr>
              <w:t>Hockey Balls &amp; Pucks</w:t>
            </w:r>
          </w:p>
        </w:tc>
        <w:tc>
          <w:tcPr>
            <w:tcW w:type="dxa" w:w="3312"/>
            <w:vAlign w:val="center"/>
          </w:tcPr>
          <w:p>
            <w:r>
              <w:rPr>
                <w:sz w:val="18"/>
              </w:rPr>
              <w:t>7</w:t>
            </w:r>
          </w:p>
        </w:tc>
      </w:tr>
      <w:tr>
        <w:tc>
          <w:tcPr>
            <w:tcW w:type="dxa" w:w="3312"/>
            <w:vAlign w:val="center"/>
          </w:tcPr>
          <w:p>
            <w:r>
              <w:rPr>
                <w:sz w:val="18"/>
              </w:rPr>
              <w:t>5</w:t>
            </w:r>
          </w:p>
        </w:tc>
        <w:tc>
          <w:tcPr>
            <w:tcW w:type="dxa" w:w="3312"/>
            <w:vAlign w:val="center"/>
          </w:tcPr>
          <w:p>
            <w:r>
              <w:rPr>
                <w:sz w:val="18"/>
              </w:rPr>
              <w:t>Flags &amp; Windsocks</w:t>
            </w:r>
          </w:p>
        </w:tc>
        <w:tc>
          <w:tcPr>
            <w:tcW w:type="dxa" w:w="3312"/>
            <w:vAlign w:val="center"/>
          </w:tcPr>
          <w:p>
            <w:r>
              <w:rPr>
                <w:sz w:val="18"/>
              </w:rPr>
              <w:t>4</w:t>
            </w:r>
          </w:p>
        </w:tc>
      </w:tr>
      <w:tr>
        <w:tc>
          <w:tcPr>
            <w:tcW w:type="dxa" w:w="3312"/>
            <w:vAlign w:val="center"/>
          </w:tcPr>
          <w:p>
            <w:r>
              <w:rPr>
                <w:sz w:val="18"/>
              </w:rPr>
              <w:t>6</w:t>
            </w:r>
          </w:p>
        </w:tc>
        <w:tc>
          <w:tcPr>
            <w:tcW w:type="dxa" w:w="3312"/>
            <w:vAlign w:val="center"/>
          </w:tcPr>
          <w:p>
            <w:r>
              <w:rPr>
                <w:sz w:val="18"/>
              </w:rPr>
              <w:t>Games</w:t>
            </w:r>
          </w:p>
        </w:tc>
        <w:tc>
          <w:tcPr>
            <w:tcW w:type="dxa" w:w="3312"/>
            <w:vAlign w:val="center"/>
          </w:tcPr>
          <w:p>
            <w:r>
              <w:rPr>
                <w:sz w:val="18"/>
              </w:rPr>
              <w:t>3</w:t>
            </w:r>
          </w:p>
        </w:tc>
      </w:tr>
      <w:tr>
        <w:tc>
          <w:tcPr>
            <w:tcW w:type="dxa" w:w="3312"/>
            <w:vAlign w:val="center"/>
          </w:tcPr>
          <w:p>
            <w:r>
              <w:rPr>
                <w:sz w:val="18"/>
              </w:rPr>
              <w:t>7</w:t>
            </w:r>
          </w:p>
        </w:tc>
        <w:tc>
          <w:tcPr>
            <w:tcW w:type="dxa" w:w="3312"/>
            <w:vAlign w:val="center"/>
          </w:tcPr>
          <w:p>
            <w:r>
              <w:rPr>
                <w:sz w:val="18"/>
              </w:rPr>
              <w:t>Books</w:t>
            </w:r>
          </w:p>
        </w:tc>
        <w:tc>
          <w:tcPr>
            <w:tcW w:type="dxa" w:w="3312"/>
            <w:vAlign w:val="center"/>
          </w:tcPr>
          <w:p>
            <w:r>
              <w:rPr>
                <w:sz w:val="18"/>
              </w:rPr>
              <w:t>3</w:t>
            </w:r>
          </w:p>
        </w:tc>
      </w:tr>
      <w:tr>
        <w:tc>
          <w:tcPr>
            <w:tcW w:type="dxa" w:w="3312"/>
            <w:vAlign w:val="center"/>
          </w:tcPr>
          <w:p>
            <w:r>
              <w:rPr>
                <w:sz w:val="18"/>
              </w:rPr>
              <w:t>8</w:t>
            </w:r>
          </w:p>
        </w:tc>
        <w:tc>
          <w:tcPr>
            <w:tcW w:type="dxa" w:w="3312"/>
            <w:vAlign w:val="center"/>
          </w:tcPr>
          <w:p>
            <w:r>
              <w:rPr>
                <w:sz w:val="18"/>
              </w:rPr>
              <w:t>Post Cards</w:t>
            </w:r>
          </w:p>
        </w:tc>
        <w:tc>
          <w:tcPr>
            <w:tcW w:type="dxa" w:w="3312"/>
            <w:vAlign w:val="center"/>
          </w:tcPr>
          <w:p>
            <w:r>
              <w:rPr>
                <w:sz w:val="18"/>
              </w:rPr>
              <w:t>2</w:t>
            </w:r>
          </w:p>
        </w:tc>
      </w:tr>
      <w:tr>
        <w:tc>
          <w:tcPr>
            <w:tcW w:type="dxa" w:w="3312"/>
            <w:vAlign w:val="center"/>
          </w:tcPr>
          <w:p>
            <w:r>
              <w:rPr>
                <w:sz w:val="18"/>
              </w:rPr>
              <w:t>9</w:t>
            </w:r>
          </w:p>
        </w:tc>
        <w:tc>
          <w:tcPr>
            <w:tcW w:type="dxa" w:w="3312"/>
            <w:vAlign w:val="center"/>
          </w:tcPr>
          <w:p>
            <w:r>
              <w:rPr>
                <w:sz w:val="18"/>
              </w:rPr>
              <w:t>Greeting &amp; Note Cards</w:t>
            </w:r>
          </w:p>
        </w:tc>
        <w:tc>
          <w:tcPr>
            <w:tcW w:type="dxa" w:w="3312"/>
            <w:vAlign w:val="center"/>
          </w:tcPr>
          <w:p>
            <w:r>
              <w:rPr>
                <w:sz w:val="18"/>
              </w:rPr>
              <w:t>1</w:t>
            </w:r>
          </w:p>
        </w:tc>
      </w:tr>
      <w:tr>
        <w:tc>
          <w:tcPr>
            <w:tcW w:type="dxa" w:w="3312"/>
            <w:vAlign w:val="center"/>
          </w:tcPr>
          <w:p>
            <w:r>
              <w:rPr>
                <w:sz w:val="18"/>
              </w:rPr>
              <w:t>10</w:t>
            </w:r>
          </w:p>
        </w:tc>
        <w:tc>
          <w:tcPr>
            <w:tcW w:type="dxa" w:w="3312"/>
            <w:vAlign w:val="center"/>
          </w:tcPr>
          <w:p>
            <w:r>
              <w:rPr>
                <w:sz w:val="18"/>
              </w:rPr>
              <w:t>Shirts &amp; Tops</w:t>
            </w:r>
          </w:p>
        </w:tc>
        <w:tc>
          <w:tcPr>
            <w:tcW w:type="dxa" w:w="3312"/>
            <w:vAlign w:val="center"/>
          </w:tcPr>
          <w:p>
            <w:r>
              <w:rPr>
                <w:sz w:val="18"/>
              </w:rPr>
              <w:t>1</w:t>
            </w:r>
          </w:p>
        </w:tc>
      </w:tr>
    </w:tbl>
    <w:p/>
    <w:p>
      <w:pPr>
        <w:pStyle w:val="Heading2"/>
      </w:pPr>
      <w:r>
        <w:t>6.9 Scan-Level Statistics vs Final Validation</w:t>
      </w:r>
    </w:p>
    <w:p>
      <w:r>
        <w:t>During the metadata scan, 36,851 duplicate ASIN occurrences and 11,627,406 records outside the required ASIN set were reported. These are source-scan statistics. They must not be confused with the final dataset checks.</w:t>
      </w:r>
    </w:p>
    <w:p>
      <w:r>
        <w:t>After filtering/deduplication and adding the MAVE fallback records, the final dataset has 0 duplicate ASINs, 0 missing required ASINs, and 0 unexpected final ASINs.</w:t>
      </w:r>
    </w:p>
    <w:p>
      <w:pPr>
        <w:pStyle w:val="Heading2"/>
      </w:pPr>
      <w:r>
        <w:t>6.10 Final Quality Audit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Audit</w:t>
            </w:r>
          </w:p>
        </w:tc>
        <w:tc>
          <w:tcPr>
            <w:tcW w:type="dxa" w:w="4968"/>
            <w:shd w:fill="D9EAF7"/>
          </w:tcPr>
          <w:p>
            <w:r>
              <w:rPr>
                <w:b/>
                <w:sz w:val="18"/>
              </w:rPr>
              <w:t>Result</w:t>
            </w:r>
          </w:p>
        </w:tc>
      </w:tr>
      <w:tr>
        <w:tc>
          <w:tcPr>
            <w:tcW w:type="dxa" w:w="4968"/>
            <w:vAlign w:val="center"/>
          </w:tcPr>
          <w:p>
            <w:r>
              <w:rPr>
                <w:sz w:val="18"/>
              </w:rPr>
              <w:t>Total records</w:t>
            </w:r>
          </w:p>
        </w:tc>
        <w:tc>
          <w:tcPr>
            <w:tcW w:type="dxa" w:w="4968"/>
            <w:vAlign w:val="center"/>
          </w:tcPr>
          <w:p>
            <w:r>
              <w:rPr>
                <w:sz w:val="18"/>
              </w:rPr>
              <w:t>2,907,358</w:t>
            </w:r>
          </w:p>
        </w:tc>
      </w:tr>
      <w:tr>
        <w:tc>
          <w:tcPr>
            <w:tcW w:type="dxa" w:w="4968"/>
            <w:vAlign w:val="center"/>
          </w:tcPr>
          <w:p>
            <w:r>
              <w:rPr>
                <w:sz w:val="18"/>
              </w:rPr>
              <w:t>Amazon metadata</w:t>
            </w:r>
          </w:p>
        </w:tc>
        <w:tc>
          <w:tcPr>
            <w:tcW w:type="dxa" w:w="4968"/>
            <w:vAlign w:val="center"/>
          </w:tcPr>
          <w:p>
            <w:r>
              <w:rPr>
                <w:sz w:val="18"/>
              </w:rPr>
              <w:t>2,900,210</w:t>
            </w:r>
          </w:p>
        </w:tc>
      </w:tr>
      <w:tr>
        <w:tc>
          <w:tcPr>
            <w:tcW w:type="dxa" w:w="4968"/>
            <w:vAlign w:val="center"/>
          </w:tcPr>
          <w:p>
            <w:r>
              <w:rPr>
                <w:sz w:val="18"/>
              </w:rPr>
              <w:t>MAVE fallback</w:t>
            </w:r>
          </w:p>
        </w:tc>
        <w:tc>
          <w:tcPr>
            <w:tcW w:type="dxa" w:w="4968"/>
            <w:vAlign w:val="center"/>
          </w:tcPr>
          <w:p>
            <w:r>
              <w:rPr>
                <w:sz w:val="18"/>
              </w:rPr>
              <w:t>7,148</w:t>
            </w:r>
          </w:p>
        </w:tc>
      </w:tr>
      <w:tr>
        <w:tc>
          <w:tcPr>
            <w:tcW w:type="dxa" w:w="4968"/>
            <w:vAlign w:val="center"/>
          </w:tcPr>
          <w:p>
            <w:r>
              <w:rPr>
                <w:sz w:val="18"/>
              </w:rPr>
              <w:t>Unknown source</w:t>
            </w:r>
          </w:p>
        </w:tc>
        <w:tc>
          <w:tcPr>
            <w:tcW w:type="dxa" w:w="4968"/>
            <w:vAlign w:val="center"/>
          </w:tcPr>
          <w:p>
            <w:r>
              <w:rPr>
                <w:sz w:val="18"/>
              </w:rPr>
              <w:t>0</w:t>
            </w:r>
          </w:p>
        </w:tc>
      </w:tr>
      <w:tr>
        <w:tc>
          <w:tcPr>
            <w:tcW w:type="dxa" w:w="4968"/>
            <w:vAlign w:val="center"/>
          </w:tcPr>
          <w:p>
            <w:r>
              <w:rPr>
                <w:sz w:val="18"/>
              </w:rPr>
              <w:t>Duplicate ASINs</w:t>
            </w:r>
          </w:p>
        </w:tc>
        <w:tc>
          <w:tcPr>
            <w:tcW w:type="dxa" w:w="4968"/>
            <w:vAlign w:val="center"/>
          </w:tcPr>
          <w:p>
            <w:r>
              <w:rPr>
                <w:sz w:val="18"/>
              </w:rPr>
              <w:t>0</w:t>
            </w:r>
          </w:p>
        </w:tc>
      </w:tr>
      <w:tr>
        <w:tc>
          <w:tcPr>
            <w:tcW w:type="dxa" w:w="4968"/>
            <w:vAlign w:val="center"/>
          </w:tcPr>
          <w:p>
            <w:r>
              <w:rPr>
                <w:sz w:val="18"/>
              </w:rPr>
              <w:t>Missing required</w:t>
            </w:r>
          </w:p>
        </w:tc>
        <w:tc>
          <w:tcPr>
            <w:tcW w:type="dxa" w:w="4968"/>
            <w:vAlign w:val="center"/>
          </w:tcPr>
          <w:p>
            <w:r>
              <w:rPr>
                <w:sz w:val="18"/>
              </w:rPr>
              <w:t>0</w:t>
            </w:r>
          </w:p>
        </w:tc>
      </w:tr>
      <w:tr>
        <w:tc>
          <w:tcPr>
            <w:tcW w:type="dxa" w:w="4968"/>
            <w:vAlign w:val="center"/>
          </w:tcPr>
          <w:p>
            <w:r>
              <w:rPr>
                <w:sz w:val="18"/>
              </w:rPr>
              <w:t>Unexpected ASINs</w:t>
            </w:r>
          </w:p>
        </w:tc>
        <w:tc>
          <w:tcPr>
            <w:tcW w:type="dxa" w:w="4968"/>
            <w:vAlign w:val="center"/>
          </w:tcPr>
          <w:p>
            <w:r>
              <w:rPr>
                <w:sz w:val="18"/>
              </w:rPr>
              <w:t>0</w:t>
            </w:r>
          </w:p>
        </w:tc>
      </w:tr>
      <w:tr>
        <w:tc>
          <w:tcPr>
            <w:tcW w:type="dxa" w:w="4968"/>
            <w:vAlign w:val="center"/>
          </w:tcPr>
          <w:p>
            <w:r>
              <w:rPr>
                <w:sz w:val="18"/>
              </w:rPr>
              <w:t>Malformed JSON</w:t>
            </w:r>
          </w:p>
        </w:tc>
        <w:tc>
          <w:tcPr>
            <w:tcW w:type="dxa" w:w="4968"/>
            <w:vAlign w:val="center"/>
          </w:tcPr>
          <w:p>
            <w:r>
              <w:rPr>
                <w:sz w:val="18"/>
              </w:rPr>
              <w:t>0</w:t>
            </w:r>
          </w:p>
        </w:tc>
      </w:tr>
      <w:tr>
        <w:tc>
          <w:tcPr>
            <w:tcW w:type="dxa" w:w="4968"/>
            <w:vAlign w:val="center"/>
          </w:tcPr>
          <w:p>
            <w:r>
              <w:rPr>
                <w:sz w:val="18"/>
              </w:rPr>
              <w:t>Malformed objects</w:t>
            </w:r>
          </w:p>
        </w:tc>
        <w:tc>
          <w:tcPr>
            <w:tcW w:type="dxa" w:w="4968"/>
            <w:vAlign w:val="center"/>
          </w:tcPr>
          <w:p>
            <w:r>
              <w:rPr>
                <w:sz w:val="18"/>
              </w:rPr>
              <w:t>0</w:t>
            </w:r>
          </w:p>
        </w:tc>
      </w:tr>
      <w:tr>
        <w:tc>
          <w:tcPr>
            <w:tcW w:type="dxa" w:w="4968"/>
            <w:vAlign w:val="center"/>
          </w:tcPr>
          <w:p>
            <w:r>
              <w:rPr>
                <w:sz w:val="18"/>
              </w:rPr>
              <w:t>Records without ASIN</w:t>
            </w:r>
          </w:p>
        </w:tc>
        <w:tc>
          <w:tcPr>
            <w:tcW w:type="dxa" w:w="4968"/>
            <w:vAlign w:val="center"/>
          </w:tcPr>
          <w:p>
            <w:r>
              <w:rPr>
                <w:sz w:val="18"/>
              </w:rPr>
              <w:t>0</w:t>
            </w:r>
          </w:p>
        </w:tc>
      </w:tr>
    </w:tbl>
    <w:p/>
    <w:p>
      <w:r>
        <w:rPr>
          <w:b/>
        </w:rPr>
        <w:t>FINAL QUALITY STATUS: PASS</w:t>
      </w:r>
    </w:p>
    <w:p>
      <w:r>
        <w:t>The audit states that every required ASIN is present exactly once and every final record belongs to either the Amazon metadata source or the explicitly documented MAVE fallback source.</w:t>
      </w:r>
    </w:p>
    <w:p>
      <w:r>
        <w:rPr>
          <w:b/>
        </w:rPr>
        <w:t>FINAL DECISION: ACCEPTED — Dataset 3 (MAVE)</w:t>
      </w:r>
    </w:p>
    <w:p>
      <w:pPr>
        <w:pStyle w:val="Heading1"/>
      </w:pPr>
      <w:r>
        <w:t>7. Final Three-Dataset Foundation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8"/>
              </w:rPr>
              <w:t>Dataset</w:t>
            </w:r>
          </w:p>
        </w:tc>
        <w:tc>
          <w:tcPr>
            <w:tcW w:type="dxa" w:w="1987"/>
            <w:shd w:fill="D9EAF7"/>
          </w:tcPr>
          <w:p>
            <w:r>
              <w:rPr>
                <w:b/>
                <w:sz w:val="18"/>
              </w:rPr>
              <w:t>Scale</w:t>
            </w:r>
          </w:p>
        </w:tc>
        <w:tc>
          <w:tcPr>
            <w:tcW w:type="dxa" w:w="1987"/>
            <w:shd w:fill="D9EAF7"/>
          </w:tcPr>
          <w:p>
            <w:r>
              <w:rPr>
                <w:b/>
                <w:sz w:val="18"/>
              </w:rPr>
              <w:t>Primary information</w:t>
            </w:r>
          </w:p>
        </w:tc>
        <w:tc>
          <w:tcPr>
            <w:tcW w:type="dxa" w:w="1987"/>
            <w:shd w:fill="D9EAF7"/>
          </w:tcPr>
          <w:p>
            <w:r>
              <w:rPr>
                <w:b/>
                <w:sz w:val="18"/>
              </w:rPr>
              <w:t>Project role</w:t>
            </w:r>
          </w:p>
        </w:tc>
        <w:tc>
          <w:tcPr>
            <w:tcW w:type="dxa" w:w="1987"/>
            <w:shd w:fill="D9EAF7"/>
          </w:tcPr>
          <w:p>
            <w:r>
              <w:rPr>
                <w:b/>
                <w:sz w:val="18"/>
              </w:rPr>
              <w:t>Status</w:t>
            </w:r>
          </w:p>
        </w:tc>
      </w:tr>
      <w:tr>
        <w:tc>
          <w:tcPr>
            <w:tcW w:type="dxa" w:w="1987"/>
            <w:vAlign w:val="center"/>
          </w:tcPr>
          <w:p>
            <w:r>
              <w:rPr>
                <w:sz w:val="18"/>
              </w:rPr>
              <w:t>Rakuten 2018</w:t>
            </w:r>
          </w:p>
        </w:tc>
        <w:tc>
          <w:tcPr>
            <w:tcW w:type="dxa" w:w="1987"/>
            <w:vAlign w:val="center"/>
          </w:tcPr>
          <w:p>
            <w:r>
              <w:rPr>
                <w:sz w:val="18"/>
              </w:rPr>
              <w:t>1,000,000 products</w:t>
            </w:r>
          </w:p>
        </w:tc>
        <w:tc>
          <w:tcPr>
            <w:tcW w:type="dxa" w:w="1987"/>
            <w:vAlign w:val="center"/>
          </w:tcPr>
          <w:p>
            <w:r>
              <w:rPr>
                <w:sz w:val="18"/>
              </w:rPr>
              <w:t>Product titles + anonymized hierarchical taxonomy</w:t>
            </w:r>
          </w:p>
        </w:tc>
        <w:tc>
          <w:tcPr>
            <w:tcW w:type="dxa" w:w="1987"/>
            <w:vAlign w:val="center"/>
          </w:tcPr>
          <w:p>
            <w:r>
              <w:rPr>
                <w:sz w:val="18"/>
              </w:rPr>
              <w:t>Hierarchical Categorization</w:t>
            </w:r>
          </w:p>
        </w:tc>
        <w:tc>
          <w:tcPr>
            <w:tcW w:type="dxa" w:w="1987"/>
            <w:vAlign w:val="center"/>
          </w:tcPr>
          <w:p>
            <w:r>
              <w:rPr>
                <w:sz w:val="18"/>
              </w:rPr>
              <w:t>LOCKED</w:t>
            </w:r>
          </w:p>
        </w:tc>
      </w:tr>
      <w:tr>
        <w:tc>
          <w:tcPr>
            <w:tcW w:type="dxa" w:w="1987"/>
            <w:vAlign w:val="center"/>
          </w:tcPr>
          <w:p>
            <w:r>
              <w:rPr>
                <w:sz w:val="18"/>
              </w:rPr>
              <w:t>ABO</w:t>
            </w:r>
          </w:p>
        </w:tc>
        <w:tc>
          <w:tcPr>
            <w:tcW w:type="dxa" w:w="1987"/>
            <w:vAlign w:val="center"/>
          </w:tcPr>
          <w:p>
            <w:r>
              <w:rPr>
                <w:sz w:val="18"/>
              </w:rPr>
              <w:t>147,702 listings; 147,127 with main images</w:t>
            </w:r>
          </w:p>
        </w:tc>
        <w:tc>
          <w:tcPr>
            <w:tcW w:type="dxa" w:w="1987"/>
            <w:vAlign w:val="center"/>
          </w:tcPr>
          <w:p>
            <w:r>
              <w:rPr>
                <w:sz w:val="18"/>
              </w:rPr>
              <w:t>Images + product metadata + categories</w:t>
            </w:r>
          </w:p>
        </w:tc>
        <w:tc>
          <w:tcPr>
            <w:tcW w:type="dxa" w:w="1987"/>
            <w:vAlign w:val="center"/>
          </w:tcPr>
          <w:p>
            <w:r>
              <w:rPr>
                <w:sz w:val="18"/>
              </w:rPr>
              <w:t>Image-rich / Multimodal Product Understanding</w:t>
            </w:r>
          </w:p>
        </w:tc>
        <w:tc>
          <w:tcPr>
            <w:tcW w:type="dxa" w:w="1987"/>
            <w:vAlign w:val="center"/>
          </w:tcPr>
          <w:p>
            <w:r>
              <w:rPr>
                <w:sz w:val="18"/>
              </w:rPr>
              <w:t>LOCKED</w:t>
            </w:r>
          </w:p>
        </w:tc>
      </w:tr>
      <w:tr>
        <w:tc>
          <w:tcPr>
            <w:tcW w:type="dxa" w:w="1987"/>
            <w:vAlign w:val="center"/>
          </w:tcPr>
          <w:p>
            <w:r>
              <w:rPr>
                <w:sz w:val="18"/>
              </w:rPr>
              <w:t>MAVE</w:t>
            </w:r>
          </w:p>
        </w:tc>
        <w:tc>
          <w:tcPr>
            <w:tcW w:type="dxa" w:w="1987"/>
            <w:vAlign w:val="center"/>
          </w:tcPr>
          <w:p>
            <w:r>
              <w:rPr>
                <w:sz w:val="18"/>
              </w:rPr>
              <w:t>2,907,358 required ASINs in final canonical dataset</w:t>
            </w:r>
          </w:p>
        </w:tc>
        <w:tc>
          <w:tcPr>
            <w:tcW w:type="dxa" w:w="1987"/>
            <w:vAlign w:val="center"/>
          </w:tcPr>
          <w:p>
            <w:r>
              <w:rPr>
                <w:sz w:val="18"/>
              </w:rPr>
              <w:t>Amazon metadata + MAVE category/attribute fallback information</w:t>
            </w:r>
          </w:p>
        </w:tc>
        <w:tc>
          <w:tcPr>
            <w:tcW w:type="dxa" w:w="1987"/>
            <w:vAlign w:val="center"/>
          </w:tcPr>
          <w:p>
            <w:r>
              <w:rPr>
                <w:sz w:val="18"/>
              </w:rPr>
              <w:t>Attribute / Text Understanding</w:t>
            </w:r>
          </w:p>
        </w:tc>
        <w:tc>
          <w:tcPr>
            <w:tcW w:type="dxa" w:w="1987"/>
            <w:vAlign w:val="center"/>
          </w:tcPr>
          <w:p>
            <w:r>
              <w:rPr>
                <w:sz w:val="18"/>
              </w:rPr>
              <w:t>LOCKED</w:t>
            </w:r>
          </w:p>
        </w:tc>
      </w:tr>
    </w:tbl>
    <w:p/>
    <w:p>
      <w:r>
        <w:t>The three datasets are complementary: Rakuten supplies hierarchical taxonomy structure; ABO supplies image-rich product information; MAVE supplies attribute-oriented text/semantic information.</w:t>
      </w:r>
    </w:p>
    <w:p>
      <w:pPr>
        <w:pStyle w:val="Heading1"/>
      </w:pPr>
      <w:r>
        <w:t>8. Work Completed So Far</w:t>
      </w:r>
    </w:p>
    <w:p>
      <w:pPr>
        <w:pStyle w:val="ListNumber"/>
      </w:pPr>
      <w:r>
        <w:t>Established the project's five core capabilities.</w:t>
      </w:r>
    </w:p>
    <w:p>
      <w:pPr>
        <w:pStyle w:val="ListNumber"/>
      </w:pPr>
      <w:r>
        <w:t>Decided on a multi-dataset strategy rather than forcing one dataset to cover every capability.</w:t>
      </w:r>
    </w:p>
    <w:p>
      <w:pPr>
        <w:pStyle w:val="ListNumber"/>
      </w:pPr>
      <w:r>
        <w:t>Selected and audited Rakuten for hierarchical taxonomy intelligence.</w:t>
      </w:r>
    </w:p>
    <w:p>
      <w:pPr>
        <w:pStyle w:val="ListNumber"/>
      </w:pPr>
      <w:r>
        <w:t>Verified Rakuten's anonymized category IDs and validated its hierarchy.</w:t>
      </w:r>
    </w:p>
    <w:p>
      <w:pPr>
        <w:pStyle w:val="ListNumber"/>
      </w:pPr>
      <w:r>
        <w:t>Selected and audited ABO for image-rich/multimodal understanding.</w:t>
      </w:r>
    </w:p>
    <w:p>
      <w:pPr>
        <w:pStyle w:val="ListNumber"/>
      </w:pPr>
      <w:r>
        <w:t>Confirmed ABO scale and locked it as Dataset 2.</w:t>
      </w:r>
    </w:p>
    <w:p>
      <w:pPr>
        <w:pStyle w:val="ListNumber"/>
      </w:pPr>
      <w:r>
        <w:t>Selected MAVE as Dataset 3 for attribute/text understanding.</w:t>
      </w:r>
    </w:p>
    <w:p>
      <w:pPr>
        <w:pStyle w:val="ListNumber"/>
      </w:pPr>
      <w:r>
        <w:t>Established the required MAVE ASIN universe.</w:t>
      </w:r>
    </w:p>
    <w:p>
      <w:pPr>
        <w:pStyle w:val="ListNumber"/>
      </w:pPr>
      <w:r>
        <w:t>Recovered MAVE information for ASINs missing direct Amazon metadata.</w:t>
      </w:r>
    </w:p>
    <w:p>
      <w:pPr>
        <w:pStyle w:val="ListNumber"/>
      </w:pPr>
      <w:r>
        <w:t>Processed 28 Amazon metadata files.</w:t>
      </w:r>
    </w:p>
    <w:p>
      <w:pPr>
        <w:pStyle w:val="ListNumber"/>
      </w:pPr>
      <w:r>
        <w:t>Built the canonical MAVE dataset.</w:t>
      </w:r>
    </w:p>
    <w:p>
      <w:pPr>
        <w:pStyle w:val="ListNumber"/>
      </w:pPr>
      <w:r>
        <w:t>Validated exact required-ASIN coverage and uniqueness.</w:t>
      </w:r>
    </w:p>
    <w:p>
      <w:pPr>
        <w:pStyle w:val="ListNumber"/>
      </w:pPr>
      <w:r>
        <w:t>Performed the final MAVE quality audit.</w:t>
      </w:r>
    </w:p>
    <w:p>
      <w:pPr>
        <w:pStyle w:val="ListNumber"/>
      </w:pPr>
      <w:r>
        <w:t>Confirmed the MAVE final dataset passed structural validation.</w:t>
      </w:r>
    </w:p>
    <w:p>
      <w:pPr>
        <w:pStyle w:val="Heading1"/>
      </w:pPr>
      <w:r>
        <w:t>9. Critical Decisions — Do Not Confuse</w:t>
      </w:r>
    </w:p>
    <w:p>
      <w:pPr>
        <w:pStyle w:val="ListBullet"/>
      </w:pPr>
      <w:r>
        <w:t>Dataset 1 = Rakuten 2018. Its role is hierarchical categorization/taxonomy intelligence.</w:t>
      </w:r>
    </w:p>
    <w:p>
      <w:pPr>
        <w:pStyle w:val="ListBullet"/>
      </w:pPr>
      <w:r>
        <w:t>Dataset 2 = ABO. Its role is image-rich/multimodal product understanding.</w:t>
      </w:r>
    </w:p>
    <w:p>
      <w:pPr>
        <w:pStyle w:val="ListBullet"/>
      </w:pPr>
      <w:r>
        <w:t>Dataset 3 = MAVE. Its role is attribute/text understanding.</w:t>
      </w:r>
    </w:p>
    <w:p>
      <w:pPr>
        <w:pStyle w:val="ListBullet"/>
      </w:pPr>
      <w:r>
        <w:t>ABO is not Dataset 3. Its audited description coverage was only 2.80%, so it is not the primary rich text/attribute dataset.</w:t>
      </w:r>
    </w:p>
    <w:p>
      <w:pPr>
        <w:pStyle w:val="ListBullet"/>
      </w:pPr>
      <w:r>
        <w:t>MAVE is not being treated as a full Amazon-metadata replacement for its fallback records.</w:t>
      </w:r>
    </w:p>
    <w:p>
      <w:pPr>
        <w:pStyle w:val="ListBullet"/>
      </w:pPr>
      <w:r>
        <w:t>MAVE's final duplicate count is 0, even though 36,851 duplicate occurrences were seen during the raw metadata scan.</w:t>
      </w:r>
    </w:p>
    <w:p>
      <w:pPr>
        <w:pStyle w:val="ListBullet"/>
      </w:pPr>
      <w:r>
        <w:t>The 11,627,406 outside-required-set value is a scan-level source statistic, not a final-dataset error count.</w:t>
      </w:r>
    </w:p>
    <w:p>
      <w:pPr>
        <w:pStyle w:val="ListBullet"/>
      </w:pPr>
      <w:r>
        <w:t>Rakuten category IDs are intentionally anonymized; no invented semantic mapping should be claimed.</w:t>
      </w:r>
    </w:p>
    <w:p>
      <w:pPr>
        <w:pStyle w:val="ListBullet"/>
      </w:pPr>
      <w:r>
        <w:t>ABO's 398,212 image records are not 398,212 product instances. The product-listing count is 147,702.</w:t>
      </w:r>
    </w:p>
    <w:p>
      <w:pPr>
        <w:pStyle w:val="ListBullet"/>
      </w:pPr>
      <w:r>
        <w:t>The ABO audit sample (495 image paths and 1,786 matched products) is a validation sample, not the full dataset size.</w:t>
      </w:r>
    </w:p>
    <w:p>
      <w:pPr>
        <w:pStyle w:val="ListBullet"/>
      </w:pPr>
      <w:r>
        <w:t>The five capabilities are system-level goals; the three datasets are specialized foundations.</w:t>
      </w:r>
    </w:p>
    <w:p>
      <w:pPr>
        <w:pStyle w:val="Heading1"/>
      </w:pPr>
      <w:r>
        <w:t>10. Current Project State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Area</w:t>
            </w:r>
          </w:p>
        </w:tc>
        <w:tc>
          <w:tcPr>
            <w:tcW w:type="dxa" w:w="4968"/>
            <w:shd w:fill="D9EAF7"/>
          </w:tcPr>
          <w:p>
            <w:r>
              <w:rPr>
                <w:b/>
                <w:sz w:val="18"/>
              </w:rPr>
              <w:t>State</w:t>
            </w:r>
          </w:p>
        </w:tc>
      </w:tr>
      <w:tr>
        <w:tc>
          <w:tcPr>
            <w:tcW w:type="dxa" w:w="4968"/>
            <w:vAlign w:val="center"/>
          </w:tcPr>
          <w:p>
            <w:r>
              <w:rPr>
                <w:sz w:val="18"/>
              </w:rPr>
              <w:t>Core capability definition</w:t>
            </w:r>
          </w:p>
        </w:tc>
        <w:tc>
          <w:tcPr>
            <w:tcW w:type="dxa" w:w="4968"/>
            <w:vAlign w:val="center"/>
          </w:tcPr>
          <w:p>
            <w:r>
              <w:rPr>
                <w:sz w:val="18"/>
              </w:rPr>
              <w:t>Established</w:t>
            </w:r>
          </w:p>
        </w:tc>
      </w:tr>
      <w:tr>
        <w:tc>
          <w:tcPr>
            <w:tcW w:type="dxa" w:w="4968"/>
            <w:vAlign w:val="center"/>
          </w:tcPr>
          <w:p>
            <w:r>
              <w:rPr>
                <w:sz w:val="18"/>
              </w:rPr>
              <w:t>Dataset 1 — Rakuten</w:t>
            </w:r>
          </w:p>
        </w:tc>
        <w:tc>
          <w:tcPr>
            <w:tcW w:type="dxa" w:w="4968"/>
            <w:vAlign w:val="center"/>
          </w:tcPr>
          <w:p>
            <w:r>
              <w:rPr>
                <w:sz w:val="18"/>
              </w:rPr>
              <w:t>Locked and audited</w:t>
            </w:r>
          </w:p>
        </w:tc>
      </w:tr>
      <w:tr>
        <w:tc>
          <w:tcPr>
            <w:tcW w:type="dxa" w:w="4968"/>
            <w:vAlign w:val="center"/>
          </w:tcPr>
          <w:p>
            <w:r>
              <w:rPr>
                <w:sz w:val="18"/>
              </w:rPr>
              <w:t>Dataset 2 — ABO</w:t>
            </w:r>
          </w:p>
        </w:tc>
        <w:tc>
          <w:tcPr>
            <w:tcW w:type="dxa" w:w="4968"/>
            <w:vAlign w:val="center"/>
          </w:tcPr>
          <w:p>
            <w:r>
              <w:rPr>
                <w:sz w:val="18"/>
              </w:rPr>
              <w:t>Locked and audited</w:t>
            </w:r>
          </w:p>
        </w:tc>
      </w:tr>
      <w:tr>
        <w:tc>
          <w:tcPr>
            <w:tcW w:type="dxa" w:w="4968"/>
            <w:vAlign w:val="center"/>
          </w:tcPr>
          <w:p>
            <w:r>
              <w:rPr>
                <w:sz w:val="18"/>
              </w:rPr>
              <w:t>Dataset 3 — MAVE</w:t>
            </w:r>
          </w:p>
        </w:tc>
        <w:tc>
          <w:tcPr>
            <w:tcW w:type="dxa" w:w="4968"/>
            <w:vAlign w:val="center"/>
          </w:tcPr>
          <w:p>
            <w:r>
              <w:rPr>
                <w:sz w:val="18"/>
              </w:rPr>
              <w:t>Locked; canonical dataset built and audited</w:t>
            </w:r>
          </w:p>
        </w:tc>
      </w:tr>
      <w:tr>
        <w:tc>
          <w:tcPr>
            <w:tcW w:type="dxa" w:w="4968"/>
            <w:vAlign w:val="center"/>
          </w:tcPr>
          <w:p>
            <w:r>
              <w:rPr>
                <w:sz w:val="18"/>
              </w:rPr>
              <w:t>Final MAVE quality audit</w:t>
            </w:r>
          </w:p>
        </w:tc>
        <w:tc>
          <w:tcPr>
            <w:tcW w:type="dxa" w:w="4968"/>
            <w:vAlign w:val="center"/>
          </w:tcPr>
          <w:p>
            <w:r>
              <w:rPr>
                <w:sz w:val="18"/>
              </w:rPr>
              <w:t>PASS</w:t>
            </w:r>
          </w:p>
        </w:tc>
      </w:tr>
      <w:tr>
        <w:tc>
          <w:tcPr>
            <w:tcW w:type="dxa" w:w="4968"/>
            <w:vAlign w:val="center"/>
          </w:tcPr>
          <w:p>
            <w:r>
              <w:rPr>
                <w:sz w:val="18"/>
              </w:rPr>
              <w:t>Three-dataset foundation</w:t>
            </w:r>
          </w:p>
        </w:tc>
        <w:tc>
          <w:tcPr>
            <w:tcW w:type="dxa" w:w="4968"/>
            <w:vAlign w:val="center"/>
          </w:tcPr>
          <w:p>
            <w:r>
              <w:rPr>
                <w:sz w:val="18"/>
              </w:rPr>
              <w:t>Established</w:t>
            </w:r>
          </w:p>
        </w:tc>
      </w:tr>
      <w:tr>
        <w:tc>
          <w:tcPr>
            <w:tcW w:type="dxa" w:w="4968"/>
            <w:vAlign w:val="center"/>
          </w:tcPr>
          <w:p>
            <w:r>
              <w:rPr>
                <w:sz w:val="18"/>
              </w:rPr>
              <w:t>Cross-dataset integration</w:t>
            </w:r>
          </w:p>
        </w:tc>
        <w:tc>
          <w:tcPr>
            <w:tcW w:type="dxa" w:w="4968"/>
            <w:vAlign w:val="center"/>
          </w:tcPr>
          <w:p>
            <w:r>
              <w:rPr>
                <w:sz w:val="18"/>
              </w:rPr>
              <w:t>Future work</w:t>
            </w:r>
          </w:p>
        </w:tc>
      </w:tr>
      <w:tr>
        <w:tc>
          <w:tcPr>
            <w:tcW w:type="dxa" w:w="4968"/>
            <w:vAlign w:val="center"/>
          </w:tcPr>
          <w:p>
            <w:r>
              <w:rPr>
                <w:sz w:val="18"/>
              </w:rPr>
              <w:t>ML model development</w:t>
            </w:r>
          </w:p>
        </w:tc>
        <w:tc>
          <w:tcPr>
            <w:tcW w:type="dxa" w:w="4968"/>
            <w:vAlign w:val="center"/>
          </w:tcPr>
          <w:p>
            <w:r>
              <w:rPr>
                <w:sz w:val="18"/>
              </w:rPr>
              <w:t>Not recorded here as completed work</w:t>
            </w:r>
          </w:p>
        </w:tc>
      </w:tr>
      <w:tr>
        <w:tc>
          <w:tcPr>
            <w:tcW w:type="dxa" w:w="4968"/>
            <w:vAlign w:val="center"/>
          </w:tcPr>
          <w:p>
            <w:r>
              <w:rPr>
                <w:sz w:val="18"/>
              </w:rPr>
              <w:t>Confidence / uncertainty layer</w:t>
            </w:r>
          </w:p>
        </w:tc>
        <w:tc>
          <w:tcPr>
            <w:tcW w:type="dxa" w:w="4968"/>
            <w:vAlign w:val="center"/>
          </w:tcPr>
          <w:p>
            <w:r>
              <w:rPr>
                <w:sz w:val="18"/>
              </w:rPr>
              <w:t>Future system-level work</w:t>
            </w:r>
          </w:p>
        </w:tc>
      </w:tr>
      <w:tr>
        <w:tc>
          <w:tcPr>
            <w:tcW w:type="dxa" w:w="4968"/>
            <w:vAlign w:val="center"/>
          </w:tcPr>
          <w:p>
            <w:r>
              <w:rPr>
                <w:sz w:val="18"/>
              </w:rPr>
              <w:t>Selective prediction / human review</w:t>
            </w:r>
          </w:p>
        </w:tc>
        <w:tc>
          <w:tcPr>
            <w:tcW w:type="dxa" w:w="4968"/>
            <w:vAlign w:val="center"/>
          </w:tcPr>
          <w:p>
            <w:r>
              <w:rPr>
                <w:sz w:val="18"/>
              </w:rPr>
              <w:t>Future system-level work</w:t>
            </w:r>
          </w:p>
        </w:tc>
      </w:tr>
      <w:tr>
        <w:tc>
          <w:tcPr>
            <w:tcW w:type="dxa" w:w="4968"/>
            <w:vAlign w:val="center"/>
          </w:tcPr>
          <w:p>
            <w:r>
              <w:rPr>
                <w:sz w:val="18"/>
              </w:rPr>
              <w:t>Open-set / unknown detection</w:t>
            </w:r>
          </w:p>
        </w:tc>
        <w:tc>
          <w:tcPr>
            <w:tcW w:type="dxa" w:w="4968"/>
            <w:vAlign w:val="center"/>
          </w:tcPr>
          <w:p>
            <w:r>
              <w:rPr>
                <w:sz w:val="18"/>
              </w:rPr>
              <w:t>Future system-level work</w:t>
            </w:r>
          </w:p>
        </w:tc>
      </w:tr>
    </w:tbl>
    <w:p/>
    <w:p>
      <w:r>
        <w:t>This record deliberately does not claim implementation work that has not been established in the project history.</w:t>
      </w:r>
    </w:p>
    <w:p>
      <w:pPr>
        <w:pStyle w:val="Heading1"/>
      </w:pPr>
      <w:r>
        <w:t>11. Engineering Implications for the Next Phase</w:t>
      </w:r>
    </w:p>
    <w:p>
      <w:pPr>
        <w:pStyle w:val="ListBullet"/>
      </w:pPr>
      <w:r>
        <w:t>Use dataset-specific preprocessing because the supervision formats differ.</w:t>
      </w:r>
    </w:p>
    <w:p>
      <w:pPr>
        <w:pStyle w:val="ListBullet"/>
      </w:pPr>
      <w:r>
        <w:t>Preserve source provenance throughout the pipeline.</w:t>
      </w:r>
    </w:p>
    <w:p>
      <w:pPr>
        <w:pStyle w:val="ListBullet"/>
      </w:pPr>
      <w:r>
        <w:t>For Rakuten, preserve hierarchical paths rather than prematurely flattening them.</w:t>
      </w:r>
    </w:p>
    <w:p>
      <w:pPr>
        <w:pStyle w:val="ListBullet"/>
      </w:pPr>
      <w:r>
        <w:t>For ABO, construct data splits carefully to prevent leakage from reused images.</w:t>
      </w:r>
    </w:p>
    <w:p>
      <w:pPr>
        <w:pStyle w:val="ListBullet"/>
      </w:pPr>
      <w:r>
        <w:t>For MAVE, preserve the distinction between direct Amazon metadata and MAVE fallback information.</w:t>
      </w:r>
    </w:p>
    <w:p>
      <w:pPr>
        <w:pStyle w:val="ListBullet"/>
      </w:pPr>
      <w:r>
        <w:t>Handle missing values explicitly during ML preprocessing; do not silently fabricate fields.</w:t>
      </w:r>
    </w:p>
    <w:p>
      <w:pPr>
        <w:pStyle w:val="ListBullet"/>
      </w:pPr>
      <w:r>
        <w:t>Build confidence/abstention mechanisms as system-level components.</w:t>
      </w:r>
    </w:p>
    <w:p>
      <w:pPr>
        <w:pStyle w:val="ListBullet"/>
      </w:pPr>
      <w:r>
        <w:t>Treat open-set detection as distinct from ordinary closed-set classification.</w:t>
      </w:r>
    </w:p>
    <w:p>
      <w:pPr>
        <w:pStyle w:val="Heading1"/>
      </w:pPr>
      <w:r>
        <w:t>12. Final Consolidated Statement</w:t>
      </w:r>
    </w:p>
    <w:p>
      <w:r>
        <w:t>Autonomous MultiModel Product Intelligence is now supported by a deliberate three-dataset foundation: Rakuten 2018 for hierarchical categorization, ABO for image-rich/multimodal product understanding, and MAVE for attribute/text understanding. These datasets were selected for complementary strengths and were audited before being locked.</w:t>
      </w:r>
    </w:p>
    <w:p>
      <w:r>
        <w:t>The MAVE canonical dataset is already built and has passed its final quality audit with 2,907,358 required ASINs represented exactly once. The next stage is to build the ML/data-processing and system-intelligence layers on top of this verified dataset foundation.</w:t>
      </w:r>
    </w:p>
    <w:p>
      <w:pPr>
        <w:pStyle w:val="Heading1"/>
      </w:pPr>
      <w:r>
        <w:t>13. MAVE Artifacts Produced</w:t>
      </w:r>
    </w:p>
    <w:p>
      <w:pPr>
        <w:pStyle w:val="ListBullet"/>
      </w:pPr>
      <w:r>
        <w:t>mave_final_dataset.jsonl — canonical final MAVE dataset.</w:t>
      </w:r>
    </w:p>
    <w:p>
      <w:pPr>
        <w:pStyle w:val="ListBullet"/>
      </w:pPr>
      <w:r>
        <w:t>mave_final_dataset_statistics.txt — dataset construction statistics.</w:t>
      </w:r>
    </w:p>
    <w:p>
      <w:pPr>
        <w:pStyle w:val="ListBullet"/>
      </w:pPr>
      <w:r>
        <w:t>mave_final_dataset_validation.txt — final dataset validation.</w:t>
      </w:r>
    </w:p>
    <w:p>
      <w:pPr>
        <w:pStyle w:val="ListBullet"/>
      </w:pPr>
      <w:r>
        <w:t>MAVE_FINAL_DATASET_QUALITY_AUDIT.txt — final quality audit.</w:t>
      </w:r>
    </w:p>
    <w:p>
      <w:pPr>
        <w:pStyle w:val="ListBullet"/>
      </w:pPr>
      <w:r>
        <w:t>build_final_mave_dataset.py — canonical dataset construction script.</w:t>
      </w:r>
    </w:p>
    <w:p>
      <w:pPr>
        <w:pStyle w:val="ListBullet"/>
      </w:pPr>
      <w:r>
        <w:t>final_dataset_quality_audit.py — final quality-audit script.</w:t>
      </w:r>
    </w:p>
    <w:p>
      <w:pPr>
        <w:pStyle w:val="Heading1"/>
      </w:pPr>
      <w:r>
        <w:t>Appendix A — Quick Reference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Item</w:t>
            </w:r>
          </w:p>
        </w:tc>
        <w:tc>
          <w:tcPr>
            <w:tcW w:type="dxa" w:w="4968"/>
            <w:shd w:fill="D9EAF7"/>
          </w:tcPr>
          <w:p>
            <w:r>
              <w:rPr>
                <w:b/>
                <w:sz w:val="18"/>
              </w:rPr>
              <w:t>Final conclusion</w:t>
            </w:r>
          </w:p>
        </w:tc>
      </w:tr>
      <w:tr>
        <w:tc>
          <w:tcPr>
            <w:tcW w:type="dxa" w:w="4968"/>
            <w:vAlign w:val="center"/>
          </w:tcPr>
          <w:p>
            <w:r>
              <w:rPr>
                <w:sz w:val="18"/>
              </w:rPr>
              <w:t>Project architecture</w:t>
            </w:r>
          </w:p>
        </w:tc>
        <w:tc>
          <w:tcPr>
            <w:tcW w:type="dxa" w:w="4968"/>
            <w:vAlign w:val="center"/>
          </w:tcPr>
          <w:p>
            <w:r>
              <w:rPr>
                <w:sz w:val="18"/>
              </w:rPr>
              <w:t>Multi-dataset product-intelligence system</w:t>
            </w:r>
          </w:p>
        </w:tc>
      </w:tr>
      <w:tr>
        <w:tc>
          <w:tcPr>
            <w:tcW w:type="dxa" w:w="4968"/>
            <w:vAlign w:val="center"/>
          </w:tcPr>
          <w:p>
            <w:r>
              <w:rPr>
                <w:sz w:val="18"/>
              </w:rPr>
              <w:t>Dataset 1</w:t>
            </w:r>
          </w:p>
        </w:tc>
        <w:tc>
          <w:tcPr>
            <w:tcW w:type="dxa" w:w="4968"/>
            <w:vAlign w:val="center"/>
          </w:tcPr>
          <w:p>
            <w:r>
              <w:rPr>
                <w:sz w:val="18"/>
              </w:rPr>
              <w:t>Rakuten 2018 — hierarchical categorization</w:t>
            </w:r>
          </w:p>
        </w:tc>
      </w:tr>
      <w:tr>
        <w:tc>
          <w:tcPr>
            <w:tcW w:type="dxa" w:w="4968"/>
            <w:vAlign w:val="center"/>
          </w:tcPr>
          <w:p>
            <w:r>
              <w:rPr>
                <w:sz w:val="18"/>
              </w:rPr>
              <w:t>Dataset 2</w:t>
            </w:r>
          </w:p>
        </w:tc>
        <w:tc>
          <w:tcPr>
            <w:tcW w:type="dxa" w:w="4968"/>
            <w:vAlign w:val="center"/>
          </w:tcPr>
          <w:p>
            <w:r>
              <w:rPr>
                <w:sz w:val="18"/>
              </w:rPr>
              <w:t>ABO — image-rich/multimodal understanding</w:t>
            </w:r>
          </w:p>
        </w:tc>
      </w:tr>
      <w:tr>
        <w:tc>
          <w:tcPr>
            <w:tcW w:type="dxa" w:w="4968"/>
            <w:vAlign w:val="center"/>
          </w:tcPr>
          <w:p>
            <w:r>
              <w:rPr>
                <w:sz w:val="18"/>
              </w:rPr>
              <w:t>Dataset 3</w:t>
            </w:r>
          </w:p>
        </w:tc>
        <w:tc>
          <w:tcPr>
            <w:tcW w:type="dxa" w:w="4968"/>
            <w:vAlign w:val="center"/>
          </w:tcPr>
          <w:p>
            <w:r>
              <w:rPr>
                <w:sz w:val="18"/>
              </w:rPr>
              <w:t>MAVE — attribute/text understanding</w:t>
            </w:r>
          </w:p>
        </w:tc>
      </w:tr>
      <w:tr>
        <w:tc>
          <w:tcPr>
            <w:tcW w:type="dxa" w:w="4968"/>
            <w:vAlign w:val="center"/>
          </w:tcPr>
          <w:p>
            <w:r>
              <w:rPr>
                <w:sz w:val="18"/>
              </w:rPr>
              <w:t>Core capabilities</w:t>
            </w:r>
          </w:p>
        </w:tc>
        <w:tc>
          <w:tcPr>
            <w:tcW w:type="dxa" w:w="4968"/>
            <w:vAlign w:val="center"/>
          </w:tcPr>
          <w:p>
            <w:r>
              <w:rPr>
                <w:sz w:val="18"/>
              </w:rPr>
              <w:t>Multimodal, hierarchical, uncertainty-aware, selective/human review, open-set</w:t>
            </w:r>
          </w:p>
        </w:tc>
      </w:tr>
      <w:tr>
        <w:tc>
          <w:tcPr>
            <w:tcW w:type="dxa" w:w="4968"/>
            <w:vAlign w:val="center"/>
          </w:tcPr>
          <w:p>
            <w:r>
              <w:rPr>
                <w:sz w:val="18"/>
              </w:rPr>
              <w:t>MAVE final size</w:t>
            </w:r>
          </w:p>
        </w:tc>
        <w:tc>
          <w:tcPr>
            <w:tcW w:type="dxa" w:w="4968"/>
            <w:vAlign w:val="center"/>
          </w:tcPr>
          <w:p>
            <w:r>
              <w:rPr>
                <w:sz w:val="18"/>
              </w:rPr>
              <w:t>2,907,358</w:t>
            </w:r>
          </w:p>
        </w:tc>
      </w:tr>
      <w:tr>
        <w:tc>
          <w:tcPr>
            <w:tcW w:type="dxa" w:w="4968"/>
            <w:vAlign w:val="center"/>
          </w:tcPr>
          <w:p>
            <w:r>
              <w:rPr>
                <w:sz w:val="18"/>
              </w:rPr>
              <w:t>MAVE direct Amazon metadata</w:t>
            </w:r>
          </w:p>
        </w:tc>
        <w:tc>
          <w:tcPr>
            <w:tcW w:type="dxa" w:w="4968"/>
            <w:vAlign w:val="center"/>
          </w:tcPr>
          <w:p>
            <w:r>
              <w:rPr>
                <w:sz w:val="18"/>
              </w:rPr>
              <w:t>2,900,210</w:t>
            </w:r>
          </w:p>
        </w:tc>
      </w:tr>
      <w:tr>
        <w:tc>
          <w:tcPr>
            <w:tcW w:type="dxa" w:w="4968"/>
            <w:vAlign w:val="center"/>
          </w:tcPr>
          <w:p>
            <w:r>
              <w:rPr>
                <w:sz w:val="18"/>
              </w:rPr>
              <w:t>MAVE fallback</w:t>
            </w:r>
          </w:p>
        </w:tc>
        <w:tc>
          <w:tcPr>
            <w:tcW w:type="dxa" w:w="4968"/>
            <w:vAlign w:val="center"/>
          </w:tcPr>
          <w:p>
            <w:r>
              <w:rPr>
                <w:sz w:val="18"/>
              </w:rPr>
              <w:t>7,148</w:t>
            </w:r>
          </w:p>
        </w:tc>
      </w:tr>
      <w:tr>
        <w:tc>
          <w:tcPr>
            <w:tcW w:type="dxa" w:w="4968"/>
            <w:vAlign w:val="center"/>
          </w:tcPr>
          <w:p>
            <w:r>
              <w:rPr>
                <w:sz w:val="18"/>
              </w:rPr>
              <w:t>MAVE final duplicate ASINs</w:t>
            </w:r>
          </w:p>
        </w:tc>
        <w:tc>
          <w:tcPr>
            <w:tcW w:type="dxa" w:w="4968"/>
            <w:vAlign w:val="center"/>
          </w:tcPr>
          <w:p>
            <w:r>
              <w:rPr>
                <w:sz w:val="18"/>
              </w:rPr>
              <w:t>0</w:t>
            </w:r>
          </w:p>
        </w:tc>
      </w:tr>
      <w:tr>
        <w:tc>
          <w:tcPr>
            <w:tcW w:type="dxa" w:w="4968"/>
            <w:vAlign w:val="center"/>
          </w:tcPr>
          <w:p>
            <w:r>
              <w:rPr>
                <w:sz w:val="18"/>
              </w:rPr>
              <w:t>MAVE final missing required ASINs</w:t>
            </w:r>
          </w:p>
        </w:tc>
        <w:tc>
          <w:tcPr>
            <w:tcW w:type="dxa" w:w="4968"/>
            <w:vAlign w:val="center"/>
          </w:tcPr>
          <w:p>
            <w:r>
              <w:rPr>
                <w:sz w:val="18"/>
              </w:rPr>
              <w:t>0</w:t>
            </w:r>
          </w:p>
        </w:tc>
      </w:tr>
      <w:tr>
        <w:tc>
          <w:tcPr>
            <w:tcW w:type="dxa" w:w="4968"/>
            <w:vAlign w:val="center"/>
          </w:tcPr>
          <w:p>
            <w:r>
              <w:rPr>
                <w:sz w:val="18"/>
              </w:rPr>
              <w:t>MAVE final unexpected ASINs</w:t>
            </w:r>
          </w:p>
        </w:tc>
        <w:tc>
          <w:tcPr>
            <w:tcW w:type="dxa" w:w="4968"/>
            <w:vAlign w:val="center"/>
          </w:tcPr>
          <w:p>
            <w:r>
              <w:rPr>
                <w:sz w:val="18"/>
              </w:rPr>
              <w:t>0</w:t>
            </w:r>
          </w:p>
        </w:tc>
      </w:tr>
      <w:tr>
        <w:tc>
          <w:tcPr>
            <w:tcW w:type="dxa" w:w="4968"/>
            <w:vAlign w:val="center"/>
          </w:tcPr>
          <w:p>
            <w:r>
              <w:rPr>
                <w:sz w:val="18"/>
              </w:rPr>
              <w:t>MAVE quality status</w:t>
            </w:r>
          </w:p>
        </w:tc>
        <w:tc>
          <w:tcPr>
            <w:tcW w:type="dxa" w:w="4968"/>
            <w:vAlign w:val="center"/>
          </w:tcPr>
          <w:p>
            <w:r>
              <w:rPr>
                <w:sz w:val="18"/>
              </w:rPr>
              <w:t>PASS</w:t>
            </w:r>
          </w:p>
        </w:tc>
      </w:tr>
    </w:tbl>
    <w:p/>
    <w:p/>
    <w:p>
      <w:r>
        <w:rPr>
          <w:i/>
        </w:rPr>
        <w:t>Integrity note: This report separates full-dataset counts from audit-sample counts and separates source-scan statistics from final validation results. No missing field is presented as if it were fabricated or recovered unless the recorded MAVE fallback process explicitly provided the information.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