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Autonomous MultiModel Product Intelligence</w:t>
      </w:r>
    </w:p>
    <w:p>
      <w:pPr>
        <w:jc w:val="center"/>
      </w:pPr>
      <w:r>
        <w:rPr>
          <w:b/>
          <w:sz w:val="32"/>
        </w:rPr>
        <w:t>Phase B4 — Baseline Models Specification</w:t>
      </w:r>
    </w:p>
    <w:p>
      <w:pPr>
        <w:jc w:val="center"/>
      </w:pPr>
      <w:r>
        <w:rPr>
          <w:b/>
        </w:rPr>
        <w:t>Version: v001</w:t>
        <w:br/>
      </w:r>
      <w:r>
        <w:t>Status: Specification / baseline contract</w:t>
        <w:br/>
      </w:r>
      <w:r>
        <w:t>Phase B: B1 ✓  |  B2 ✓  |  B3 ✓  |  B4 ← current</w:t>
      </w:r>
    </w:p>
    <w:p>
      <w:pPr>
        <w:pStyle w:val="Heading1"/>
      </w:pPr>
      <w:r>
        <w:t>1. Purpose and Status Discipline</w:t>
      </w:r>
    </w:p>
    <w:p>
      <w:r>
        <w:t>This document freezes the methodological contract for Phase B4 before baseline-model implementation. It defines dataset-specific task boundaries, permitted inputs, target handling, evaluation, leakage controls, reproducibility, and required artifacts. It does not claim that any B4 model has already been implemented or evaluated.</w:t>
      </w:r>
    </w:p>
    <w:p>
      <w:pPr>
        <w:pStyle w:val="ListBullet"/>
      </w:pPr>
      <w:r>
        <w:t>The historical project record is the primary source of truth for established dataset roles, decisions, audits, limitations, and constraints.</w:t>
      </w:r>
    </w:p>
    <w:p>
      <w:pPr>
        <w:pStyle w:val="ListBullet"/>
      </w:pPr>
      <w:r>
        <w:t>Phase A is the fixed data foundation. B4 starts from validated Phase A splits and B3 representations.</w:t>
      </w:r>
    </w:p>
    <w:p>
      <w:pPr>
        <w:pStyle w:val="ListBullet"/>
      </w:pPr>
      <w:r>
        <w:t>Locked roles: Rakuten = hierarchical categorization; ABO = image-rich / multimodal product understanding; MAVE = attribute / text understanding.</w:t>
      </w:r>
    </w:p>
    <w:p>
      <w:pPr>
        <w:pStyle w:val="ListBullet"/>
      </w:pPr>
      <w:r>
        <w:t>ML model development is not recorded as completed historical work; B4 results are new implementation work.</w:t>
      </w:r>
    </w:p>
    <w:p>
      <w:pPr>
        <w:pStyle w:val="Heading1"/>
      </w:pPr>
      <w:r>
        <w:t>2. B4 Objective</w:t>
      </w:r>
    </w:p>
    <w:p>
      <w:r>
        <w:t>Establish independently reproducible baseline performance for each specialized dataset/task before multimodal fusion (B5) and cross-dataset intelligence (B6). B4 answers how well each task can be solved independently under the frozen data and leakage constraints.</w:t>
      </w:r>
    </w:p>
    <w:p>
      <w:pPr>
        <w:pStyle w:val="Heading1"/>
      </w:pPr>
      <w:r>
        <w:t>3. Locked Phase B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Phase</w:t>
            </w:r>
          </w:p>
        </w:tc>
        <w:tc>
          <w:tcPr>
            <w:tcW w:type="dxa" w:w="3312"/>
          </w:tcPr>
          <w:p>
            <w:r>
              <w:t>Name</w:t>
            </w:r>
          </w:p>
        </w:tc>
        <w:tc>
          <w:tcPr>
            <w:tcW w:type="dxa" w:w="3312"/>
          </w:tcPr>
          <w:p>
            <w:r>
              <w:t>Status</w:t>
            </w:r>
          </w:p>
        </w:tc>
      </w:tr>
      <w:tr>
        <w:tc>
          <w:tcPr>
            <w:tcW w:type="dxa" w:w="3312"/>
          </w:tcPr>
          <w:p>
            <w:r>
              <w:t>B1</w:t>
            </w:r>
          </w:p>
        </w:tc>
        <w:tc>
          <w:tcPr>
            <w:tcW w:type="dxa" w:w="3312"/>
          </w:tcPr>
          <w:p>
            <w:r>
              <w:t>Task &amp; Label Specification</w:t>
            </w:r>
          </w:p>
        </w:tc>
        <w:tc>
          <w:tcPr>
            <w:tcW w:type="dxa" w:w="3312"/>
          </w:tcPr>
          <w:p>
            <w:r>
              <w:t>COMPLETE</w:t>
            </w:r>
          </w:p>
        </w:tc>
      </w:tr>
      <w:tr>
        <w:tc>
          <w:tcPr>
            <w:tcW w:type="dxa" w:w="3312"/>
          </w:tcPr>
          <w:p>
            <w:r>
              <w:t>B2</w:t>
            </w:r>
          </w:p>
        </w:tc>
        <w:tc>
          <w:tcPr>
            <w:tcW w:type="dxa" w:w="3312"/>
          </w:tcPr>
          <w:p>
            <w:r>
              <w:t>Dataset-Specific Preprocessing</w:t>
            </w:r>
          </w:p>
        </w:tc>
        <w:tc>
          <w:tcPr>
            <w:tcW w:type="dxa" w:w="3312"/>
          </w:tcPr>
          <w:p>
            <w:r>
              <w:t>COMPLETE</w:t>
            </w:r>
          </w:p>
        </w:tc>
      </w:tr>
      <w:tr>
        <w:tc>
          <w:tcPr>
            <w:tcW w:type="dxa" w:w="3312"/>
          </w:tcPr>
          <w:p>
            <w:r>
              <w:t>B3</w:t>
            </w:r>
          </w:p>
        </w:tc>
        <w:tc>
          <w:tcPr>
            <w:tcW w:type="dxa" w:w="3312"/>
          </w:tcPr>
          <w:p>
            <w:r>
              <w:t>Feature / Representation Construction</w:t>
            </w:r>
          </w:p>
        </w:tc>
        <w:tc>
          <w:tcPr>
            <w:tcW w:type="dxa" w:w="3312"/>
          </w:tcPr>
          <w:p>
            <w:r>
              <w:t>COMPLETE</w:t>
            </w:r>
          </w:p>
        </w:tc>
      </w:tr>
      <w:tr>
        <w:tc>
          <w:tcPr>
            <w:tcW w:type="dxa" w:w="3312"/>
          </w:tcPr>
          <w:p>
            <w:r>
              <w:t>B4</w:t>
            </w:r>
          </w:p>
        </w:tc>
        <w:tc>
          <w:tcPr>
            <w:tcW w:type="dxa" w:w="3312"/>
          </w:tcPr>
          <w:p>
            <w:r>
              <w:t>Baseline Models</w:t>
            </w:r>
          </w:p>
        </w:tc>
        <w:tc>
          <w:tcPr>
            <w:tcW w:type="dxa" w:w="3312"/>
          </w:tcPr>
          <w:p>
            <w:r>
              <w:t>CURRENT</w:t>
            </w:r>
          </w:p>
        </w:tc>
      </w:tr>
      <w:tr>
        <w:tc>
          <w:tcPr>
            <w:tcW w:type="dxa" w:w="3312"/>
          </w:tcPr>
          <w:p>
            <w:r>
              <w:t>B5</w:t>
            </w:r>
          </w:p>
        </w:tc>
        <w:tc>
          <w:tcPr>
            <w:tcW w:type="dxa" w:w="3312"/>
          </w:tcPr>
          <w:p>
            <w:r>
              <w:t>Multimodal Fusion</w:t>
            </w:r>
          </w:p>
        </w:tc>
        <w:tc>
          <w:tcPr>
            <w:tcW w:type="dxa" w:w="3312"/>
          </w:tcPr>
          <w:p>
            <w:r>
              <w:t>FUTURE</w:t>
            </w:r>
          </w:p>
        </w:tc>
      </w:tr>
      <w:tr>
        <w:tc>
          <w:tcPr>
            <w:tcW w:type="dxa" w:w="3312"/>
          </w:tcPr>
          <w:p>
            <w:r>
              <w:t>B6</w:t>
            </w:r>
          </w:p>
        </w:tc>
        <w:tc>
          <w:tcPr>
            <w:tcW w:type="dxa" w:w="3312"/>
          </w:tcPr>
          <w:p>
            <w:r>
              <w:t>Cross-Dataset Intelligence</w:t>
            </w:r>
          </w:p>
        </w:tc>
        <w:tc>
          <w:tcPr>
            <w:tcW w:type="dxa" w:w="3312"/>
          </w:tcPr>
          <w:p>
            <w:r>
              <w:t>FUTURE</w:t>
            </w:r>
          </w:p>
        </w:tc>
      </w:tr>
    </w:tbl>
    <w:p>
      <w:pPr>
        <w:pStyle w:val="Heading1"/>
      </w:pPr>
      <w:r>
        <w:t>4. Dataset-Specific B4 Contracts</w:t>
      </w:r>
    </w:p>
    <w:p>
      <w:pPr>
        <w:pStyle w:val="Heading2"/>
      </w:pPr>
      <w:r>
        <w:t>4.1 Rakuten — Hierarchical Categorization</w:t>
      </w:r>
    </w:p>
    <w:p>
      <w:pPr>
        <w:pStyle w:val="ListBullet"/>
      </w:pPr>
      <w:r>
        <w:t>Primary task: hierarchical product categorization using the anonymized Rakuten taxonomy.</w:t>
      </w:r>
    </w:p>
    <w:p>
      <w:pPr>
        <w:pStyle w:val="ListBullet"/>
      </w:pPr>
      <w:r>
        <w:t>B4 baseline input: the B3 textual representation and the preserved hierarchical target information.</w:t>
      </w:r>
    </w:p>
    <w:p>
      <w:pPr>
        <w:pStyle w:val="ListBullet"/>
      </w:pPr>
      <w:r>
        <w:t>Rakuten category IDs remain anonymized. No invented semantic category mapping may be introduced.</w:t>
      </w:r>
    </w:p>
    <w:p>
      <w:pPr>
        <w:pStyle w:val="ListBullet"/>
      </w:pPr>
      <w:r>
        <w:t>A flat classifier may be used only as an explicitly identified comparison baseline; it must not be presented as equivalent to the hierarchical formulation.</w:t>
      </w:r>
    </w:p>
    <w:p>
      <w:pPr>
        <w:pStyle w:val="ListBullet"/>
      </w:pPr>
      <w:r>
        <w:t>The official Rakuten test artifact remains fixed and must not be replaced.</w:t>
      </w:r>
    </w:p>
    <w:p>
      <w:pPr>
        <w:pStyle w:val="Heading2"/>
      </w:pPr>
      <w:r>
        <w:t>4.2 ABO — Image-Rich / Multimodal Product Understanding</w:t>
      </w:r>
    </w:p>
    <w:p>
      <w:pPr>
        <w:pStyle w:val="ListBullet"/>
      </w:pPr>
      <w:r>
        <w:t>Primary role: image-rich / multimodal product understanding.</w:t>
      </w:r>
    </w:p>
    <w:p>
      <w:pPr>
        <w:pStyle w:val="ListBullet"/>
      </w:pPr>
      <w:r>
        <w:t>B4 must establish independent text-only and image-only reference baselines where the relevant inputs are available. Their combination belongs to B5.</w:t>
      </w:r>
    </w:p>
    <w:p>
      <w:pPr>
        <w:pStyle w:val="ListBullet"/>
      </w:pPr>
      <w:r>
        <w:t>Image identifiers and physical-file availability must be preserved. No path guessing, synthetic images, or undocumented image downloading.</w:t>
      </w:r>
    </w:p>
    <w:p>
      <w:pPr>
        <w:pStyle w:val="ListBullet"/>
      </w:pPr>
      <w:r>
        <w:t>The leakage-safe ABO split must remain unchanged because shared-image components were kept within one partition.</w:t>
      </w:r>
    </w:p>
    <w:p>
      <w:pPr>
        <w:pStyle w:val="ListBullet"/>
      </w:pPr>
      <w:r>
        <w:t>If an image baseline uses only records with locally available physical images, that eligibility rule and resulting population must be reported.</w:t>
      </w:r>
    </w:p>
    <w:p>
      <w:pPr>
        <w:pStyle w:val="Heading2"/>
      </w:pPr>
      <w:r>
        <w:t>4.3 MAVE — Attribute / Text Understanding</w:t>
      </w:r>
    </w:p>
    <w:p>
      <w:pPr>
        <w:pStyle w:val="ListBullet"/>
      </w:pPr>
      <w:r>
        <w:t>Primary role: attribute / text understanding.</w:t>
      </w:r>
    </w:p>
    <w:p>
      <w:pPr>
        <w:pStyle w:val="ListBullet"/>
      </w:pPr>
      <w:r>
        <w:t>B4 must not treat all 2,907,358 records as uniformly MAVE-labeled; the B2 audit reports MAVE information for 7,148 records.</w:t>
      </w:r>
    </w:p>
    <w:p>
      <w:pPr>
        <w:pStyle w:val="ListBullet"/>
      </w:pPr>
      <w:r>
        <w:t>metadata_source, mave_label_source, mave_information_available, mave_category, and mave_attributes must remain distinguishable and auditable.</w:t>
      </w:r>
    </w:p>
    <w:p>
      <w:pPr>
        <w:pStyle w:val="ListBullet"/>
      </w:pPr>
      <w:r>
        <w:t>Missing MAVE supervision must not be fabricated or converted into assumed labels.</w:t>
      </w:r>
    </w:p>
    <w:p>
      <w:pPr>
        <w:pStyle w:val="ListBullet"/>
      </w:pPr>
      <w:r>
        <w:t>The exact supervised target must be frozen from the actual MAVE category/attribute structure before training. No silent target collapse is permitted.</w:t>
      </w:r>
    </w:p>
    <w:p>
      <w:pPr>
        <w:pStyle w:val="Heading1"/>
      </w:pPr>
      <w:r>
        <w:t>5. Proposed Baseline Model Ladder</w:t>
      </w:r>
    </w:p>
    <w:p>
      <w:r>
        <w:t>The following model choices are proposed B4 methodology, not historical project facts. They provide transparent reference points before stronger models or fusion.</w:t>
      </w:r>
    </w:p>
    <w:tbl>
      <w:tblPr>
        <w:tblStyle w:val="TableGrid"/>
        <w:tblW w:type="auto" w:w="0"/>
        <w:tblLook w:firstColumn="1" w:firstRow="1" w:lastColumn="0" w:lastRow="0" w:noHBand="0" w:noVBand="1" w:val="04A0"/>
      </w:tblPr>
      <w:tblGrid>
        <w:gridCol w:w="4968"/>
        <w:gridCol w:w="4968"/>
      </w:tblGrid>
      <w:tr>
        <w:tc>
          <w:tcPr>
            <w:tcW w:type="dxa" w:w="4968"/>
          </w:tcPr>
          <w:p>
            <w:r>
              <w:t>Dataset</w:t>
            </w:r>
          </w:p>
        </w:tc>
        <w:tc>
          <w:tcPr>
            <w:tcW w:type="dxa" w:w="4968"/>
          </w:tcPr>
          <w:p>
            <w:r>
              <w:t>Proposed B4 baseline ladder</w:t>
            </w:r>
          </w:p>
        </w:tc>
      </w:tr>
      <w:tr>
        <w:tc>
          <w:tcPr>
            <w:tcW w:type="dxa" w:w="4968"/>
          </w:tcPr>
          <w:p>
            <w:r>
              <w:t>Rakuten</w:t>
            </w:r>
          </w:p>
        </w:tc>
        <w:tc>
          <w:tcPr>
            <w:tcW w:type="dxa" w:w="4968"/>
          </w:tcPr>
          <w:p>
            <w:r>
              <w:t>Start with deterministic TF-IDF + linear classification; add a stronger text baseline only after the simple baseline is reproducible and evaluated. Preserve hierarchy-aware evaluation.</w:t>
            </w:r>
          </w:p>
        </w:tc>
      </w:tr>
      <w:tr>
        <w:tc>
          <w:tcPr>
            <w:tcW w:type="dxa" w:w="4968"/>
          </w:tcPr>
          <w:p>
            <w:r>
              <w:t>ABO</w:t>
            </w:r>
          </w:p>
        </w:tc>
        <w:tc>
          <w:tcPr>
            <w:tcW w:type="dxa" w:w="4968"/>
          </w:tcPr>
          <w:p>
            <w:r>
              <w:t>Establish text-only and image-only baselines independently. A combined text+image model is reserved for B5.</w:t>
            </w:r>
          </w:p>
        </w:tc>
      </w:tr>
      <w:tr>
        <w:tc>
          <w:tcPr>
            <w:tcW w:type="dxa" w:w="4968"/>
          </w:tcPr>
          <w:p>
            <w:r>
              <w:t>MAVE</w:t>
            </w:r>
          </w:p>
        </w:tc>
        <w:tc>
          <w:tcPr>
            <w:tcW w:type="dxa" w:w="4968"/>
          </w:tcPr>
          <w:p>
            <w:r>
              <w:t>Start with a transparent sparse-text / linear baseline appropriate to the frozen attribute target, then consider a stronger encoder if justified.</w:t>
            </w:r>
          </w:p>
        </w:tc>
      </w:tr>
    </w:tbl>
    <w:p>
      <w:pPr>
        <w:pStyle w:val="Heading1"/>
      </w:pPr>
      <w:r>
        <w:t>6. Input and Target Contract</w:t>
      </w:r>
    </w:p>
    <w:tbl>
      <w:tblPr>
        <w:tblStyle w:val="TableGrid"/>
        <w:tblW w:type="auto" w:w="0"/>
        <w:tblLook w:firstColumn="1" w:firstRow="1" w:lastColumn="0" w:lastRow="0" w:noHBand="0" w:noVBand="1" w:val="04A0"/>
      </w:tblPr>
      <w:tblGrid>
        <w:gridCol w:w="3312"/>
        <w:gridCol w:w="3312"/>
        <w:gridCol w:w="3312"/>
      </w:tblGrid>
      <w:tr>
        <w:tc>
          <w:tcPr>
            <w:tcW w:type="dxa" w:w="3312"/>
          </w:tcPr>
          <w:p>
            <w:r>
              <w:t>Dataset</w:t>
            </w:r>
          </w:p>
        </w:tc>
        <w:tc>
          <w:tcPr>
            <w:tcW w:type="dxa" w:w="3312"/>
          </w:tcPr>
          <w:p>
            <w:r>
              <w:t>Permitted B4 input</w:t>
            </w:r>
          </w:p>
        </w:tc>
        <w:tc>
          <w:tcPr>
            <w:tcW w:type="dxa" w:w="3312"/>
          </w:tcPr>
          <w:p>
            <w:r>
              <w:t>Target</w:t>
            </w:r>
          </w:p>
        </w:tc>
      </w:tr>
      <w:tr>
        <w:tc>
          <w:tcPr>
            <w:tcW w:type="dxa" w:w="3312"/>
          </w:tcPr>
          <w:p>
            <w:r>
              <w:t>Rakuten</w:t>
            </w:r>
          </w:p>
        </w:tc>
        <w:tc>
          <w:tcPr>
            <w:tcW w:type="dxa" w:w="3312"/>
          </w:tcPr>
          <w:p>
            <w:r>
              <w:t>B3 train/validation/test representations</w:t>
            </w:r>
          </w:p>
        </w:tc>
        <w:tc>
          <w:tcPr>
            <w:tcW w:type="dxa" w:w="3312"/>
          </w:tcPr>
          <w:p>
            <w:r>
              <w:t>Frozen hierarchical category path / IDs</w:t>
            </w:r>
          </w:p>
        </w:tc>
      </w:tr>
      <w:tr>
        <w:tc>
          <w:tcPr>
            <w:tcW w:type="dxa" w:w="3312"/>
          </w:tcPr>
          <w:p>
            <w:r>
              <w:t>ABO</w:t>
            </w:r>
          </w:p>
        </w:tc>
        <w:tc>
          <w:tcPr>
            <w:tcW w:type="dxa" w:w="3312"/>
          </w:tcPr>
          <w:p>
            <w:r>
              <w:t>B3 text; physical images only for eligible image records</w:t>
            </w:r>
          </w:p>
        </w:tc>
        <w:tc>
          <w:tcPr>
            <w:tcW w:type="dxa" w:w="3312"/>
          </w:tcPr>
          <w:p>
            <w:r>
              <w:t>Task target frozen before model training</w:t>
            </w:r>
          </w:p>
        </w:tc>
      </w:tr>
      <w:tr>
        <w:tc>
          <w:tcPr>
            <w:tcW w:type="dxa" w:w="3312"/>
          </w:tcPr>
          <w:p>
            <w:r>
              <w:t>MAVE</w:t>
            </w:r>
          </w:p>
        </w:tc>
        <w:tc>
          <w:tcPr>
            <w:tcW w:type="dxa" w:w="3312"/>
          </w:tcPr>
          <w:p>
            <w:r>
              <w:t>B3 text/metadata representation</w:t>
            </w:r>
          </w:p>
        </w:tc>
        <w:tc>
          <w:tcPr>
            <w:tcW w:type="dxa" w:w="3312"/>
          </w:tcPr>
          <w:p>
            <w:r>
              <w:t>Actual MAVE category/attribute supervision where available</w:t>
            </w:r>
          </w:p>
        </w:tc>
      </w:tr>
    </w:tbl>
    <w:p>
      <w:pPr>
        <w:pStyle w:val="Heading1"/>
      </w:pPr>
      <w:r>
        <w:t>7. Train / Validation / Test Protocol</w:t>
      </w:r>
    </w:p>
    <w:p>
      <w:pPr>
        <w:pStyle w:val="ListBullet"/>
      </w:pPr>
      <w:r>
        <w:t>Training data fits learned model parameters and learned feature transformations.</w:t>
      </w:r>
    </w:p>
    <w:p>
      <w:pPr>
        <w:pStyle w:val="ListBullet"/>
      </w:pPr>
      <w:r>
        <w:t>Validation data is used for model selection, hyperparameters, and threshold decisions.</w:t>
      </w:r>
    </w:p>
    <w:p>
      <w:pPr>
        <w:pStyle w:val="ListBullet"/>
      </w:pPr>
      <w:r>
        <w:t>Test data remains held out until the model/configuration is frozen.</w:t>
      </w:r>
    </w:p>
    <w:p>
      <w:pPr>
        <w:pStyle w:val="ListBullet"/>
      </w:pPr>
      <w:r>
        <w:t>No test-derived statistics, vocabulary, thresholds, class weights, or tuning decisions may influence model selection.</w:t>
      </w:r>
    </w:p>
    <w:p>
      <w:pPr>
        <w:pStyle w:val="ListBullet"/>
      </w:pPr>
      <w:r>
        <w:t>Any learned preprocessing is fitted on training only and then applied unchanged to validation/test.</w:t>
      </w:r>
    </w:p>
    <w:p>
      <w:pPr>
        <w:pStyle w:val="ListBullet"/>
      </w:pPr>
      <w:r>
        <w:t>Phase A split assignments must not be regenerated or changed.</w:t>
      </w:r>
    </w:p>
    <w:p>
      <w:pPr>
        <w:pStyle w:val="Heading1"/>
      </w:pPr>
      <w:r>
        <w:t>8. Evaluation Contract</w:t>
      </w:r>
    </w:p>
    <w:p>
      <w:r>
        <w:t>Metrics must be task-appropriate and reported separately for validation and final test evaluation. Exact metric definitions must be frozen in the dataset-specific B4 implementation before comparison.</w:t>
      </w:r>
    </w:p>
    <w:tbl>
      <w:tblPr>
        <w:tblStyle w:val="TableGrid"/>
        <w:tblW w:type="auto" w:w="0"/>
        <w:tblLook w:firstColumn="1" w:firstRow="1" w:lastColumn="0" w:lastRow="0" w:noHBand="0" w:noVBand="1" w:val="04A0"/>
      </w:tblPr>
      <w:tblGrid>
        <w:gridCol w:w="4968"/>
        <w:gridCol w:w="4968"/>
      </w:tblGrid>
      <w:tr>
        <w:tc>
          <w:tcPr>
            <w:tcW w:type="dxa" w:w="4968"/>
          </w:tcPr>
          <w:p>
            <w:r>
              <w:t>Dataset</w:t>
            </w:r>
          </w:p>
        </w:tc>
        <w:tc>
          <w:tcPr>
            <w:tcW w:type="dxa" w:w="4968"/>
          </w:tcPr>
          <w:p>
            <w:r>
              <w:t>Minimum metric policy</w:t>
            </w:r>
          </w:p>
        </w:tc>
      </w:tr>
      <w:tr>
        <w:tc>
          <w:tcPr>
            <w:tcW w:type="dxa" w:w="4968"/>
          </w:tcPr>
          <w:p>
            <w:r>
              <w:t>Rakuten</w:t>
            </w:r>
          </w:p>
        </w:tc>
        <w:tc>
          <w:tcPr>
            <w:tcW w:type="dxa" w:w="4968"/>
          </w:tcPr>
          <w:p>
            <w:r>
              <w:t>Report conventional classification performance plus hierarchy-aware measures aligned with the preserved taxonomy.</w:t>
            </w:r>
          </w:p>
        </w:tc>
      </w:tr>
      <w:tr>
        <w:tc>
          <w:tcPr>
            <w:tcW w:type="dxa" w:w="4968"/>
          </w:tcPr>
          <w:p>
            <w:r>
              <w:t>ABO</w:t>
            </w:r>
          </w:p>
        </w:tc>
        <w:tc>
          <w:tcPr>
            <w:tcW w:type="dxa" w:w="4968"/>
          </w:tcPr>
          <w:p>
            <w:r>
              <w:t>Use task-appropriate classification/retrieval metrics; report text-only and image-only baselines separately.</w:t>
            </w:r>
          </w:p>
        </w:tc>
      </w:tr>
      <w:tr>
        <w:tc>
          <w:tcPr>
            <w:tcW w:type="dxa" w:w="4968"/>
          </w:tcPr>
          <w:p>
            <w:r>
              <w:t>MAVE</w:t>
            </w:r>
          </w:p>
        </w:tc>
        <w:tc>
          <w:tcPr>
            <w:tcW w:type="dxa" w:w="4968"/>
          </w:tcPr>
          <w:p>
            <w:r>
              <w:t>Use attribute-appropriate precision, recall, F1 and/or exact-match measures as justified by the frozen target; report supervised-population coverage.</w:t>
            </w:r>
          </w:p>
        </w:tc>
      </w:tr>
    </w:tbl>
    <w:p>
      <w:pPr>
        <w:pStyle w:val="Heading1"/>
      </w:pPr>
      <w:r>
        <w:t>9. Leakage and Provenance Controls</w:t>
      </w:r>
    </w:p>
    <w:p>
      <w:pPr>
        <w:pStyle w:val="ListBullet"/>
      </w:pPr>
      <w:r>
        <w:t>Do not modify raw or frozen Phase A datasets.</w:t>
      </w:r>
    </w:p>
    <w:p>
      <w:pPr>
        <w:pStyle w:val="ListBullet"/>
      </w:pPr>
      <w:r>
        <w:t>Do not regenerate validated partitions without a documented defect and versioned decision.</w:t>
      </w:r>
    </w:p>
    <w:p>
      <w:pPr>
        <w:pStyle w:val="ListBullet"/>
      </w:pPr>
      <w:r>
        <w:t>Rakuten: preserve the official test set and hierarchical target structure.</w:t>
      </w:r>
    </w:p>
    <w:p>
      <w:pPr>
        <w:pStyle w:val="ListBullet"/>
      </w:pPr>
      <w:r>
        <w:t>ABO: shared-image components must not cross train/validation/test.</w:t>
      </w:r>
    </w:p>
    <w:p>
      <w:pPr>
        <w:pStyle w:val="ListBullet"/>
      </w:pPr>
      <w:r>
        <w:t>MAVE: ASINs must not cross train/validation/test.</w:t>
      </w:r>
    </w:p>
    <w:p>
      <w:pPr>
        <w:pStyle w:val="ListBullet"/>
      </w:pPr>
      <w:r>
        <w:t>Preserve identifiers, source artifact paths, and B3 representation versions in B4 artifacts.</w:t>
      </w:r>
    </w:p>
    <w:p>
      <w:pPr>
        <w:pStyle w:val="ListBullet"/>
      </w:pPr>
      <w:r>
        <w:t>Do not use B5/B6 information in B4.</w:t>
      </w:r>
    </w:p>
    <w:p>
      <w:pPr>
        <w:pStyle w:val="ListBullet"/>
      </w:pPr>
      <w:r>
        <w:t>Do not use manually inspected test examples to tune B4.</w:t>
      </w:r>
    </w:p>
    <w:p>
      <w:pPr>
        <w:pStyle w:val="Heading1"/>
      </w:pPr>
      <w:r>
        <w:t>10. Reproducibility Requirements</w:t>
      </w:r>
    </w:p>
    <w:p>
      <w:pPr>
        <w:pStyle w:val="ListBullet"/>
      </w:pPr>
      <w:r>
        <w:t>Record Python/library/runtime versions used for B4.</w:t>
      </w:r>
    </w:p>
    <w:p>
      <w:pPr>
        <w:pStyle w:val="ListBullet"/>
      </w:pPr>
      <w:r>
        <w:t>Record random seeds for stochastic training or sampling.</w:t>
      </w:r>
    </w:p>
    <w:p>
      <w:pPr>
        <w:pStyle w:val="ListBullet"/>
      </w:pPr>
      <w:r>
        <w:t>Record model configuration and hyperparameters.</w:t>
      </w:r>
    </w:p>
    <w:p>
      <w:pPr>
        <w:pStyle w:val="ListBullet"/>
      </w:pPr>
      <w:r>
        <w:t>Record source artifact paths and representation versions.</w:t>
      </w:r>
    </w:p>
    <w:p>
      <w:pPr>
        <w:pStyle w:val="ListBullet"/>
      </w:pPr>
      <w:r>
        <w:t>Record exact eligible train/validation/test populations.</w:t>
      </w:r>
    </w:p>
    <w:p>
      <w:pPr>
        <w:pStyle w:val="ListBullet"/>
      </w:pPr>
      <w:r>
        <w:t>Write machine-readable statistics and evaluation reports.</w:t>
      </w:r>
    </w:p>
    <w:p>
      <w:pPr>
        <w:pStyle w:val="ListBullet"/>
      </w:pPr>
      <w:r>
        <w:t>Keep implementation deterministic wherever practical.</w:t>
      </w:r>
    </w:p>
    <w:p>
      <w:pPr>
        <w:pStyle w:val="Heading1"/>
      </w:pPr>
      <w:r>
        <w:t>11. Expected Repository Structure</w:t>
      </w:r>
    </w:p>
    <w:p>
      <w:r>
        <w:t>src/</w:t>
        <w:br/>
        <w:t>├── rakuten/</w:t>
        <w:br/>
        <w:t>│   └── b4_*.py</w:t>
        <w:br/>
        <w:t>├── abo/</w:t>
        <w:br/>
        <w:t>│   └── b4_*.py</w:t>
        <w:br/>
        <w:t>└── mave/</w:t>
        <w:br/>
        <w:t xml:space="preserve">    └── b4_*.py</w:t>
        <w:br/>
        <w:br/>
        <w:t>data/</w:t>
        <w:br/>
        <w:t>└── models/</w:t>
        <w:br/>
        <w:t xml:space="preserve">    ├── rakuten/</w:t>
        <w:br/>
        <w:t xml:space="preserve">    ├── abo/</w:t>
        <w:br/>
        <w:t xml:space="preserve">    └── mave/</w:t>
        <w:br/>
        <w:br/>
        <w:t>reports/</w:t>
        <w:br/>
        <w:t>└── baseline/</w:t>
        <w:br/>
        <w:t xml:space="preserve">    ├── rakuten/</w:t>
        <w:br/>
        <w:t xml:space="preserve">    ├── abo/</w:t>
        <w:br/>
        <w:t xml:space="preserve">    └── mave/</w:t>
        <w:br/>
      </w:r>
    </w:p>
    <w:p>
      <w:pPr>
        <w:pStyle w:val="Heading1"/>
      </w:pPr>
      <w:r>
        <w:t>12. Required B4 Artifacts</w:t>
      </w:r>
    </w:p>
    <w:p>
      <w:pPr>
        <w:pStyle w:val="ListBullet"/>
      </w:pPr>
      <w:r>
        <w:t>Dataset-specific B4 task/model contract.</w:t>
      </w:r>
    </w:p>
    <w:p>
      <w:pPr>
        <w:pStyle w:val="ListBullet"/>
      </w:pPr>
      <w:r>
        <w:t>Reproducible training implementation.</w:t>
      </w:r>
    </w:p>
    <w:p>
      <w:pPr>
        <w:pStyle w:val="ListBullet"/>
      </w:pPr>
      <w:r>
        <w:t>Saved model/checkpoint where practical.</w:t>
      </w:r>
    </w:p>
    <w:p>
      <w:pPr>
        <w:pStyle w:val="ListBullet"/>
      </w:pPr>
      <w:r>
        <w:t>Machine-readable training/evaluation statistics.</w:t>
      </w:r>
    </w:p>
    <w:p>
      <w:pPr>
        <w:pStyle w:val="ListBullet"/>
      </w:pPr>
      <w:r>
        <w:t>Validation report.</w:t>
      </w:r>
    </w:p>
    <w:p>
      <w:pPr>
        <w:pStyle w:val="ListBullet"/>
      </w:pPr>
      <w:r>
        <w:t>Final test report after model selection is frozen.</w:t>
      </w:r>
    </w:p>
    <w:p>
      <w:pPr>
        <w:pStyle w:val="ListBullet"/>
      </w:pPr>
      <w:r>
        <w:t>Configuration and provenance record.</w:t>
      </w:r>
    </w:p>
    <w:p>
      <w:pPr>
        <w:pStyle w:val="ListBullet"/>
      </w:pPr>
      <w:r>
        <w:t>Eligibility/label-coverage report, especially for MAVE and image-based ABO baselines.</w:t>
      </w:r>
    </w:p>
    <w:p>
      <w:pPr>
        <w:pStyle w:val="ListBullet"/>
      </w:pPr>
      <w:r>
        <w:t>B4 acceptance report with PASS/FAIL status.</w:t>
      </w:r>
    </w:p>
    <w:p>
      <w:pPr>
        <w:pStyle w:val="Heading1"/>
      </w:pPr>
      <w:r>
        <w:t>13. Acceptance Criteria</w:t>
      </w:r>
    </w:p>
    <w:p>
      <w:pPr>
        <w:pStyle w:val="ListBullet"/>
      </w:pPr>
      <w:r>
        <w:t>All intended B4 baselines execute from the frozen B3 artifacts.</w:t>
      </w:r>
    </w:p>
    <w:p>
      <w:pPr>
        <w:pStyle w:val="ListBullet"/>
      </w:pPr>
      <w:r>
        <w:t>Input record populations reconcile with the intended B3 inputs.</w:t>
      </w:r>
    </w:p>
    <w:p>
      <w:pPr>
        <w:pStyle w:val="ListBullet"/>
      </w:pPr>
      <w:r>
        <w:t>No duplicate identifiers or cross-split leakage are introduced.</w:t>
      </w:r>
    </w:p>
    <w:p>
      <w:pPr>
        <w:pStyle w:val="ListBullet"/>
      </w:pPr>
      <w:r>
        <w:t>Learned preprocessing is fitted only on training data.</w:t>
      </w:r>
    </w:p>
    <w:p>
      <w:pPr>
        <w:pStyle w:val="ListBullet"/>
      </w:pPr>
      <w:r>
        <w:t>Targets/labels are explicitly defined and auditable.</w:t>
      </w:r>
    </w:p>
    <w:p>
      <w:pPr>
        <w:pStyle w:val="ListBullet"/>
      </w:pPr>
      <w:r>
        <w:t>Validation is used for model selection; test remains held out.</w:t>
      </w:r>
    </w:p>
    <w:p>
      <w:pPr>
        <w:pStyle w:val="ListBullet"/>
      </w:pPr>
      <w:r>
        <w:t>Metrics, configuration, and provenance are written to versioned reports.</w:t>
      </w:r>
    </w:p>
    <w:p>
      <w:pPr>
        <w:pStyle w:val="ListBullet"/>
      </w:pPr>
      <w:r>
        <w:t>No raw/frozen dataset is modified.</w:t>
      </w:r>
    </w:p>
    <w:p>
      <w:pPr>
        <w:pStyle w:val="ListBullet"/>
      </w:pPr>
      <w:r>
        <w:t>Results are suitable as the reference point for B5.</w:t>
      </w:r>
    </w:p>
    <w:p>
      <w:pPr>
        <w:pStyle w:val="Heading1"/>
      </w:pPr>
      <w:r>
        <w:t>14. Explicit Prohibitions</w:t>
      </w:r>
    </w:p>
    <w:p>
      <w:pPr>
        <w:pStyle w:val="ListBullet"/>
      </w:pPr>
      <w:r>
        <w:t>Do not begin B5 multimodal fusion while B4 baselines are undefined or unevaluated.</w:t>
      </w:r>
    </w:p>
    <w:p>
      <w:pPr>
        <w:pStyle w:val="ListBullet"/>
      </w:pPr>
      <w:r>
        <w:t>Do not invent MAVE labels for records without MAVE supervision.</w:t>
      </w:r>
    </w:p>
    <w:p>
      <w:pPr>
        <w:pStyle w:val="ListBullet"/>
      </w:pPr>
      <w:r>
        <w:t>Do not assign semantic names to Rakuten anonymized category IDs without documented evidence.</w:t>
      </w:r>
    </w:p>
    <w:p>
      <w:pPr>
        <w:pStyle w:val="ListBullet"/>
      </w:pPr>
      <w:r>
        <w:t>Do not equate ABO image references with physical image availability.</w:t>
      </w:r>
    </w:p>
    <w:p>
      <w:pPr>
        <w:pStyle w:val="ListBullet"/>
      </w:pPr>
      <w:r>
        <w:t>Do not alter Phase A split assignments.</w:t>
      </w:r>
    </w:p>
    <w:p>
      <w:pPr>
        <w:pStyle w:val="ListBullet"/>
      </w:pPr>
      <w:r>
        <w:t>Do not silently discard records; report eligibility rules and counts.</w:t>
      </w:r>
    </w:p>
    <w:p>
      <w:pPr>
        <w:pStyle w:val="ListBullet"/>
      </w:pPr>
      <w:r>
        <w:t>Do not report model performance without identifying the exact split and evaluation population.</w:t>
      </w:r>
    </w:p>
    <w:p>
      <w:pPr>
        <w:pStyle w:val="Heading1"/>
      </w:pPr>
      <w:r>
        <w:t>15. B4 → B5 Handoff</w:t>
      </w:r>
    </w:p>
    <w:p>
      <w:r>
        <w:t>B4 is complete only when each dataset has a documented baseline, reproducible configuration, validated evaluation results, and an explicit account of its eligible inputs and supervision. B5 may then compare multimodal combinations against the independently established baselines. Final multimodal fusion claims belong to B5, not B4.</w:t>
      </w:r>
    </w:p>
    <w:p>
      <w:pPr>
        <w:pStyle w:val="Heading1"/>
      </w:pPr>
      <w:r>
        <w:t>16. Current Starting Point</w:t>
      </w:r>
    </w:p>
    <w:p>
      <w:pPr>
        <w:pStyle w:val="ListBullet"/>
      </w:pPr>
      <w:r>
        <w:t>Rakuten B3: PASS — 1,000,000 records.</w:t>
      </w:r>
    </w:p>
    <w:p>
      <w:pPr>
        <w:pStyle w:val="ListBullet"/>
      </w:pPr>
      <w:r>
        <w:t>ABO B3: PASS — 147,702 records.</w:t>
      </w:r>
    </w:p>
    <w:p>
      <w:pPr>
        <w:pStyle w:val="ListBullet"/>
      </w:pPr>
      <w:r>
        <w:t>MAVE B3: PASS — 2,907,358 records.</w:t>
      </w:r>
    </w:p>
    <w:p>
      <w:pPr>
        <w:pStyle w:val="ListBullet"/>
      </w:pPr>
      <w:r>
        <w:t>Phase A splits remain frozen.</w:t>
      </w:r>
    </w:p>
    <w:p>
      <w:pPr>
        <w:pStyle w:val="ListBullet"/>
      </w:pPr>
      <w:r>
        <w:t>B4 model implementation and evaluation are not yet established by this document.</w:t>
      </w:r>
    </w:p>
    <w:p>
      <w:pPr>
        <w:pStyle w:val="Heading1"/>
      </w:pPr>
      <w:r>
        <w:t>17. Source and Evidence Note</w:t>
      </w:r>
    </w:p>
    <w:p>
      <w:r>
        <w:t>Established project constraints and dataset roles are derived from the historical project record and Phase A handoff. The baseline ladder, proposed metric policy, and repository organization in this document are methodological proposals for B4 and are explicitly not represented as completed historical work.</w:t>
      </w:r>
    </w:p>
    <w:p>
      <w:pPr>
        <w:jc w:val="right"/>
      </w:pPr>
      <w:r>
        <w:rPr>
          <w:i/>
        </w:rPr>
        <w:t>End of Phase B4 Specification v001</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