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76B26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1、切换远程模式</w:t>
      </w:r>
      <w:r>
        <w:rPr>
          <w:rFonts w:ascii="宋体" w:hAnsi="宋体" w:eastAsia="宋体" w:cs="宋体"/>
          <w:sz w:val="24"/>
          <w:szCs w:val="24"/>
        </w:rPr>
        <w:t>（20H）</w:t>
      </w:r>
    </w:p>
    <w:p w14:paraId="1DB408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</w:rPr>
        <w:t xml:space="preserve">第 4 字节：01 = </w:t>
      </w:r>
      <w:r>
        <w:rPr>
          <w:rFonts w:hint="eastAsia"/>
          <w:lang w:val="en-US" w:eastAsia="zh-CN"/>
        </w:rPr>
        <w:t>远程</w:t>
      </w:r>
      <w:r>
        <w:rPr>
          <w:rFonts w:hint="eastAsia"/>
        </w:rPr>
        <w:t xml:space="preserve"> ；00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 xml:space="preserve"> 面版旋钮</w:t>
      </w:r>
    </w:p>
    <w:p w14:paraId="53C64E26">
      <w:pPr>
        <w:rPr>
          <w:rFonts w:hint="eastAsia"/>
        </w:rPr>
      </w:pPr>
      <w:r>
        <w:rPr>
          <w:rFonts w:hint="eastAsia"/>
        </w:rPr>
        <w:t>AA 00 20 01 00 00 00 00 00 00 00 00 00 00 00 00 00 00 00 00 00 00 00 00 00 CB</w:t>
      </w:r>
    </w:p>
    <w:p w14:paraId="11493674">
      <w:pPr>
        <w:rPr>
          <w:rFonts w:hint="eastAsia" w:eastAsia="宋体"/>
          <w:lang w:eastAsia="zh-CN"/>
        </w:rPr>
      </w:pPr>
      <w:r>
        <w:rPr>
          <w:rFonts w:hint="eastAsia"/>
        </w:rPr>
        <w:t>AA 00 20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00 00 00 00 00 00 00 00 00 00 00 00 00 00 00 00 00 00 00 00 00 C</w:t>
      </w:r>
      <w:r>
        <w:rPr>
          <w:rFonts w:hint="eastAsia"/>
          <w:lang w:val="en-US" w:eastAsia="zh-CN"/>
        </w:rPr>
        <w:t>A</w:t>
      </w:r>
    </w:p>
    <w:p w14:paraId="28EFCA53">
      <w:pPr>
        <w:rPr>
          <w:rFonts w:hint="eastAsia"/>
        </w:rPr>
      </w:pPr>
      <w:r>
        <w:drawing>
          <wp:inline distT="0" distB="0" distL="114300" distR="114300">
            <wp:extent cx="4509135" cy="1614805"/>
            <wp:effectExtent l="0" t="0" r="19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3A8F">
      <w:pPr>
        <w:rPr>
          <w:rFonts w:hint="eastAsia"/>
        </w:rPr>
      </w:pPr>
    </w:p>
    <w:p w14:paraId="6F29D161">
      <w:pPr>
        <w:rPr>
          <w:rFonts w:hint="eastAsia"/>
        </w:rPr>
      </w:pPr>
      <w:r>
        <w:rPr>
          <w:rFonts w:hint="eastAsia"/>
        </w:rPr>
        <w:t xml:space="preserve">2、开 / 关输出 </w:t>
      </w:r>
      <w:r>
        <w:rPr>
          <w:rFonts w:ascii="宋体" w:hAnsi="宋体" w:eastAsia="宋体" w:cs="宋体"/>
          <w:sz w:val="24"/>
          <w:szCs w:val="24"/>
        </w:rPr>
        <w:t>（21H）</w:t>
      </w:r>
    </w:p>
    <w:p w14:paraId="42E76EA5">
      <w:pPr>
        <w:rPr>
          <w:rFonts w:hint="eastAsia"/>
        </w:rPr>
      </w:pPr>
      <w:r>
        <w:rPr>
          <w:rFonts w:hint="eastAsia"/>
        </w:rPr>
        <w:t>第 4 字节：01 = 输出 ON；00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OFF</w:t>
      </w:r>
    </w:p>
    <w:p w14:paraId="20F12D75">
      <w:pPr>
        <w:rPr>
          <w:rFonts w:hint="eastAsia"/>
        </w:rPr>
      </w:pPr>
      <w:r>
        <w:rPr>
          <w:rFonts w:hint="eastAsia"/>
        </w:rPr>
        <w:t>AA 00 21 01 00 00 00 00 00 00 00 00 00 00 00 00 00 00 00 00 00 00 00 00 00 CC</w:t>
      </w:r>
    </w:p>
    <w:p w14:paraId="236635C6">
      <w:pPr>
        <w:rPr>
          <w:rFonts w:hint="eastAsia" w:eastAsia="宋体"/>
          <w:lang w:eastAsia="zh-CN"/>
        </w:rPr>
      </w:pPr>
      <w:r>
        <w:rPr>
          <w:rFonts w:hint="eastAsia"/>
        </w:rPr>
        <w:t>AA 00 21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00 00 00 00 00 00 00 00 00 00 00 00 00 00 00 00 00 00 00 00 00 C</w:t>
      </w:r>
      <w:r>
        <w:rPr>
          <w:rFonts w:hint="eastAsia"/>
          <w:lang w:val="en-US" w:eastAsia="zh-CN"/>
        </w:rPr>
        <w:t>B</w:t>
      </w:r>
    </w:p>
    <w:p w14:paraId="3691A468">
      <w:pPr>
        <w:rPr>
          <w:rFonts w:hint="eastAsia"/>
        </w:rPr>
      </w:pPr>
      <w:r>
        <w:drawing>
          <wp:inline distT="0" distB="0" distL="114300" distR="114300">
            <wp:extent cx="4425950" cy="1339215"/>
            <wp:effectExtent l="0" t="0" r="889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9EB7">
      <w:pPr>
        <w:rPr>
          <w:rFonts w:hint="eastAsia"/>
        </w:rPr>
      </w:pPr>
    </w:p>
    <w:p w14:paraId="03CD11C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设置电源的电压上限（22H）</w:t>
      </w:r>
    </w:p>
    <w:p w14:paraId="22343E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8V</w:t>
      </w:r>
    </w:p>
    <w:p w14:paraId="24272F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AA 00 22 40 1F 00 00</w:t>
      </w:r>
      <w:r>
        <w:rPr>
          <w:rFonts w:hint="eastAsia"/>
        </w:rPr>
        <w:t xml:space="preserve"> 00 00 00 00 00 00 00 00 00 00 00 00 00 00 00 0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2B </w:t>
      </w:r>
    </w:p>
    <w:p w14:paraId="3AEB35CE">
      <w:bookmarkStart w:id="0" w:name="_GoBack"/>
      <w:r>
        <w:drawing>
          <wp:inline distT="0" distB="0" distL="114300" distR="114300">
            <wp:extent cx="4337685" cy="1576070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C8350C3">
      <w:pPr>
        <w:ind w:firstLine="420" w:firstLineChars="0"/>
      </w:pPr>
      <w:r>
        <w:rPr>
          <w:rFonts w:ascii="宋体" w:hAnsi="宋体" w:eastAsia="宋体" w:cs="宋体"/>
          <w:sz w:val="24"/>
          <w:szCs w:val="24"/>
        </w:rPr>
        <w:t>说明：电压上限用四个字节十六进制码，低字节在先，高字节在后。如设置电压上限为 16.000V，由于需要使用整形值表示精确到小数点后三位，故将设定值约定为实际值的 1000 倍，即 16000；再将 16000 转化为十六进制，其十六进制码为 00003E80H，则在命令帧中的第四字节为 80H，第五字节为3EH，第六字节为 00H，第七字节为 00H。</w:t>
      </w:r>
    </w:p>
    <w:p w14:paraId="67DB1807">
      <w:pPr>
        <w:rPr>
          <w:rFonts w:hint="eastAsia"/>
        </w:rPr>
      </w:pPr>
    </w:p>
    <w:p w14:paraId="0BA4833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、设置输出电压</w:t>
      </w:r>
      <w:r>
        <w:rPr>
          <w:rFonts w:ascii="宋体" w:hAnsi="宋体" w:eastAsia="宋体" w:cs="宋体"/>
          <w:sz w:val="24"/>
          <w:szCs w:val="24"/>
        </w:rPr>
        <w:t>（23H）</w:t>
      </w:r>
    </w:p>
    <w:p w14:paraId="6F7382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8V</w:t>
      </w:r>
    </w:p>
    <w:p w14:paraId="04BC722C">
      <w:pPr>
        <w:rPr>
          <w:rFonts w:hint="eastAsia"/>
        </w:rPr>
      </w:pPr>
      <w:r>
        <w:rPr>
          <w:rFonts w:hint="eastAsia"/>
        </w:rPr>
        <w:t xml:space="preserve">AA 00 23 </w:t>
      </w:r>
      <w:r>
        <w:rPr>
          <w:rFonts w:hint="eastAsia"/>
          <w:lang w:val="en-US" w:eastAsia="zh-CN"/>
        </w:rPr>
        <w:t>40</w:t>
      </w:r>
      <w:r>
        <w:rPr>
          <w:rFonts w:hint="eastAsia"/>
        </w:rPr>
        <w:t xml:space="preserve"> 1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 xml:space="preserve"> 00 00 00 00 00 00 00 00 00 00 00 00 00 00 00 00 00 00 00 00 E1</w:t>
      </w:r>
    </w:p>
    <w:p w14:paraId="7C68D7BD">
      <w:pPr>
        <w:ind w:firstLine="420" w:firstLineChars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说明：设定电流值用两个字节十六进制表达，低字节在先，高字节在后。如设置电流为 1.000A，由于需要使用整形值表示精确到小数点后三位，故将设定值约定为实际值的 1000 倍，即 1000；再将 1000 转化为十六进制，其十六进制码为03E8H，则在命令帧中的第四字节为 E8H，第五字节为03H。</w:t>
      </w:r>
    </w:p>
    <w:p w14:paraId="57EBD615">
      <w:pPr>
        <w:rPr>
          <w:rFonts w:hint="eastAsia"/>
        </w:rPr>
      </w:pPr>
      <w:r>
        <w:drawing>
          <wp:inline distT="0" distB="0" distL="114300" distR="114300">
            <wp:extent cx="4911725" cy="1402080"/>
            <wp:effectExtent l="0" t="0" r="1079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C51A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、设置输出电流（示例：1.000A）</w:t>
      </w:r>
    </w:p>
    <w:p w14:paraId="038FF255">
      <w:pPr>
        <w:rPr>
          <w:rFonts w:hint="eastAsia"/>
        </w:rPr>
      </w:pPr>
      <w:r>
        <w:rPr>
          <w:rFonts w:hint="eastAsia"/>
        </w:rPr>
        <w:t>AA 00 24 E8 03 00 00 00 00 00 00 00 00 00 00 00 00 00 00 00 00 00 00 00 00 41</w:t>
      </w:r>
    </w:p>
    <w:p w14:paraId="4000B4BD"/>
    <w:p w14:paraId="70A0334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6、</w:t>
      </w:r>
      <w:r>
        <w:rPr>
          <w:rFonts w:ascii="宋体" w:hAnsi="宋体" w:eastAsia="宋体" w:cs="宋体"/>
          <w:sz w:val="24"/>
          <w:szCs w:val="24"/>
        </w:rPr>
        <w:t>读取电源的电流、电压和电源状态（26H）</w:t>
      </w:r>
    </w:p>
    <w:p w14:paraId="63115C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F540D"/>
    <w:rsid w:val="16AE253A"/>
    <w:rsid w:val="1F207431"/>
    <w:rsid w:val="2467485C"/>
    <w:rsid w:val="25175D8C"/>
    <w:rsid w:val="2C553C09"/>
    <w:rsid w:val="301D68DE"/>
    <w:rsid w:val="3DA05A2F"/>
    <w:rsid w:val="4081341A"/>
    <w:rsid w:val="496A0E8A"/>
    <w:rsid w:val="4A5E7000"/>
    <w:rsid w:val="516A6A6A"/>
    <w:rsid w:val="563E32F0"/>
    <w:rsid w:val="694D3E71"/>
    <w:rsid w:val="793B3CC4"/>
    <w:rsid w:val="7B2C4F72"/>
    <w:rsid w:val="7CFC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240" w:after="360" w:line="240" w:lineRule="auto"/>
      <w:jc w:val="center"/>
      <w:outlineLvl w:val="0"/>
    </w:pPr>
    <w:rPr>
      <w:rFonts w:ascii="Times New Roman" w:hAnsi="Times New Roman" w:eastAsia="宋体" w:cs="Times New Roman"/>
      <w:b/>
      <w:bCs/>
      <w:color w:val="000000" w:themeColor="text1"/>
      <w:sz w:val="32"/>
      <w:szCs w:val="28"/>
      <w:lang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240" w:after="240" w:line="240" w:lineRule="auto"/>
      <w:outlineLvl w:val="1"/>
    </w:pPr>
    <w:rPr>
      <w:rFonts w:ascii="Times New Roman" w:hAnsi="Times New Roman" w:eastAsia="宋体" w:cs="宋体"/>
      <w:b/>
      <w:bCs/>
      <w:color w:val="000000" w:themeColor="text1"/>
      <w:sz w:val="28"/>
      <w:szCs w:val="26"/>
      <w:lang w:eastAsia="en-US"/>
      <w14:textFill>
        <w14:solidFill>
          <w14:schemeClr w14:val="tx1"/>
        </w14:solidFill>
      </w14:textFill>
    </w:rPr>
  </w:style>
  <w:style w:type="paragraph" w:styleId="4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kern w:val="2"/>
      <w:sz w:val="28"/>
      <w:lang w:eastAsia="zh-CN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spacing w:line="240" w:lineRule="auto"/>
    </w:pPr>
    <w:rPr>
      <w:rFonts w:ascii="Times New Roman" w:hAnsi="Times New Roman" w:eastAsia="宋体"/>
      <w:sz w:val="21"/>
      <w:szCs w:val="21"/>
      <w:lang w:eastAsia="en-US"/>
    </w:rPr>
  </w:style>
  <w:style w:type="paragraph" w:styleId="6">
    <w:name w:val="toc 2"/>
    <w:basedOn w:val="1"/>
    <w:next w:val="1"/>
    <w:qFormat/>
    <w:uiPriority w:val="0"/>
    <w:pPr>
      <w:spacing w:line="240" w:lineRule="auto"/>
      <w:ind w:left="420" w:leftChars="200"/>
    </w:pPr>
    <w:rPr>
      <w:rFonts w:ascii="Times New Roman" w:hAnsi="Times New Roman" w:eastAsia="宋体"/>
      <w:sz w:val="21"/>
      <w:szCs w:val="21"/>
      <w:lang w:eastAsia="en-US"/>
    </w:rPr>
  </w:style>
  <w:style w:type="character" w:customStyle="1" w:styleId="9">
    <w:name w:val="Heading 1 Char"/>
    <w:link w:val="2"/>
    <w:qFormat/>
    <w:uiPriority w:val="9"/>
    <w:rPr>
      <w:rFonts w:ascii="Times New Roman" w:hAnsi="Times New Roman" w:eastAsia="宋体" w:cs="Times New Roman"/>
      <w:b/>
      <w:bCs/>
      <w:color w:val="000000" w:themeColor="text1"/>
      <w:sz w:val="32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0">
    <w:name w:val="Heading 2 Char"/>
    <w:link w:val="3"/>
    <w:qFormat/>
    <w:uiPriority w:val="9"/>
    <w:rPr>
      <w:rFonts w:ascii="Times New Roman" w:hAnsi="Times New Roman" w:eastAsia="宋体" w:cs="宋体"/>
      <w:b/>
      <w:bCs/>
      <w:color w:val="000000" w:themeColor="text1"/>
      <w:sz w:val="28"/>
      <w:szCs w:val="26"/>
      <w:lang w:val="en-US" w:eastAsia="en-US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2026-05-23T01:00:00Z</dcterms:created>
  <dc:creator>PC</dc:creator>
  <cp:lastModifiedBy>所念皆鑫</cp:lastModifiedBy>
  <dcterms:modified xsi:type="dcterms:W3CDTF">2026-05-26T10:25:33Z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7CA6D452CDC24BB3822EF452AA704224_12</vt:lpwstr>
  </property>
  <property fmtid="{D5CDD505-2E9C-101B-9397-08002B2CF9AE}" pid="4" name="KSOTemplateDocerSaveRecord">
    <vt:lpwstr>eyJoZGlkIjoiYjNmMDNhNDZiNGIzMzYxMGRiOTIxZjljY2UyNDNlZjgiLCJ1c2VySWQiOiIzMjY4NDkwNTUifQ==</vt:lpwstr>
  </property>
</Properties>
</file>