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Supplementary Information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Reliability of CITE-seq representations under distribution shift and uncertainty-guided prediction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Jizhu Yang — Unpublished research manuscript — September 2026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S1. Complete reliability metrics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Canonical tables: results/revision_round2_methodological_fixes/calibration/full_reliability_metrics.csv and lawlor_reliability_summary_by_model.csv. Includes NLL, Brier, ECE (equal-frequency and equal-width), error AUPRC, full AURC, pAURC_[0.5,1.0], E-AURC.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S2. Per-class metrics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Development and transfer per-class F1 tables under controls/tables/; post-adaptation per-class degradation in controls/test_time_corruption/tables/test_time_corruption_per_class.csv.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S3. Donor-level Lawlor table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statistics/lawlor_donor_delta.csv and lawlor_donor_seedmean.csv. Primary biological unit = donor (n=10).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S4. Fold×seed paired comparisons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statistics/lawlor_pairwise_consistency_corrected.csv (50 matched fold×seed pairs; computational, not biological replicates).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S5. Variance-component details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statistics/variance_components_corrected.csv and delta_variance_components_corrected.csv (MoM EMS; REML equivalent on balanced design).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S6. Corruption mask-level and per-seed test-time results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controls/test_time_corruption/tables/test_time_corruption_all_runs.csv and delta_from_clean.csv.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S7. Clean-baseline reproduction audit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controls/test_time_corruption/tables/clean_baseline_vs_phase10.csv — 80/80 CONSISTENT.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S8. Model-freeze integrity audit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param_hash_unchanged True for all 1,514 all_runs rows; RNA unchanged; scVI invariance max_abs=0.0.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S9. Label-provenance audit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controls/logs/original_label_provenance_audit.md and rna_only_annotation_control.md — agreement=1.0.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S10. Training-time versus post-adaptation comparison table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controls/test_time_corruption/tables/training_vs_testtime_corruption.csv.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