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360" w:lineRule="auto"/>
      </w:pPr>
      <w:r>
        <w:rPr>
          <w:rFonts w:ascii="Arial" w:hAnsi="Arial" w:eastAsia="Arial"/>
          <w:b/>
          <w:i w:val="0"/>
          <w:sz w:val="32"/>
        </w:rPr>
        <w:t>References — final verified</w:t>
      </w:r>
    </w:p>
    <w:p>
      <w:pPr>
        <w:spacing w:after="120" w:line="360" w:lineRule="auto"/>
      </w:pPr>
      <w:r>
        <w:rPr>
          <w:rFonts w:ascii="Arial" w:hAnsi="Arial" w:eastAsia="Arial"/>
          <w:b w:val="0"/>
          <w:i w:val="0"/>
          <w:sz w:val="22"/>
        </w:rPr>
        <w:t>1. Stoeckius M, Hafemeister C, Stephenson W, Houck-Loomis B, Chattopadhyay PK, Swerdlow H, Satija R, Smibert P. Simultaneous epitope and transcriptome measurement in single cells. Nat Methods. 2017;14:865–868. doi:10.1038/nmeth.4380.</w:t>
      </w:r>
    </w:p>
    <w:p>
      <w:pPr>
        <w:spacing w:after="120" w:line="360" w:lineRule="auto"/>
      </w:pPr>
      <w:r>
        <w:rPr>
          <w:rFonts w:ascii="Arial" w:hAnsi="Arial" w:eastAsia="Arial"/>
          <w:b w:val="0"/>
          <w:i w:val="0"/>
          <w:sz w:val="22"/>
        </w:rPr>
        <w:t>2. Lopez R, Regier J, Cole MB, Jordan MI, Yosef N. Deep generative modeling for single-cell transcriptomics. Nat Methods. 2018;15:1053–1058. doi:10.1038/s41592-018-0229-2.</w:t>
      </w:r>
    </w:p>
    <w:p>
      <w:pPr>
        <w:spacing w:after="120" w:line="360" w:lineRule="auto"/>
      </w:pPr>
      <w:r>
        <w:rPr>
          <w:rFonts w:ascii="Arial" w:hAnsi="Arial" w:eastAsia="Arial"/>
          <w:b w:val="0"/>
          <w:i w:val="0"/>
          <w:sz w:val="22"/>
        </w:rPr>
        <w:t>3. Gayoso A, Steier Z, Lopez R, Regier J, Nazor KL, Streets A, Yosef N. Joint probabilistic modeling of single-cell multi-omic data with totalVI. Nat Methods. 2021;18:272–282. doi:10.1038/s41592-020-01050-x.</w:t>
      </w:r>
    </w:p>
    <w:p>
      <w:pPr>
        <w:spacing w:after="120" w:line="360" w:lineRule="auto"/>
      </w:pPr>
      <w:r>
        <w:rPr>
          <w:rFonts w:ascii="Arial" w:hAnsi="Arial" w:eastAsia="Arial"/>
          <w:b w:val="0"/>
          <w:i w:val="0"/>
          <w:sz w:val="22"/>
        </w:rPr>
        <w:t>4. Argelaguet R, Arnol D, Bredikhin D, Deloro Y, Velten B, Marioni JC, Stegle O. MOFA+: a statistical framework for comprehensive integration of multi-modal single-cell data. Genome Biol. 2020;21:111. doi:10.1186/s13059-020-02015-1.</w:t>
      </w:r>
    </w:p>
    <w:p>
      <w:pPr>
        <w:spacing w:after="120" w:line="360" w:lineRule="auto"/>
      </w:pPr>
      <w:r>
        <w:rPr>
          <w:rFonts w:ascii="Arial" w:hAnsi="Arial" w:eastAsia="Arial"/>
          <w:b w:val="0"/>
          <w:i w:val="0"/>
          <w:sz w:val="22"/>
        </w:rPr>
        <w:t>5. Ashuach T, Gabitto MI, Koodli RV, Saldi GA, Jordan MI, Yosef N. MultiVI: deep generative model for the integration of multimodal data. Nat Methods. 2023;20:1222–1231. doi:10.1038/s41592-023-01909-9.</w:t>
      </w:r>
    </w:p>
    <w:p>
      <w:pPr>
        <w:spacing w:after="120" w:line="360" w:lineRule="auto"/>
      </w:pPr>
      <w:r>
        <w:rPr>
          <w:rFonts w:ascii="Arial" w:hAnsi="Arial" w:eastAsia="Arial"/>
          <w:b w:val="0"/>
          <w:i w:val="0"/>
          <w:sz w:val="22"/>
        </w:rPr>
        <w:t>6. Gong B, Zhou Y, Purdom E. Cobolt: integrative analysis of multimodal single-cell sequencing data. Genome Biol. 2021;22:351. doi:10.1186/s13059-021-02556-z.</w:t>
      </w:r>
    </w:p>
    <w:p>
      <w:pPr>
        <w:spacing w:after="120" w:line="360" w:lineRule="auto"/>
      </w:pPr>
      <w:r>
        <w:rPr>
          <w:rFonts w:ascii="Arial" w:hAnsi="Arial" w:eastAsia="Arial"/>
          <w:b w:val="0"/>
          <w:i w:val="0"/>
          <w:sz w:val="22"/>
        </w:rPr>
        <w:t>7. Jeong Y, Ronen J, Kopp W, Lutsik P, Akalin A. scMaui: a widely applicable deep learning framework for single-cell multiomics integration in the presence of batch effects and missing data. BMC Bioinformatics. 2024;25:257. doi:10.1186/s12859-024-05880-w.</w:t>
      </w:r>
    </w:p>
    <w:p>
      <w:pPr>
        <w:spacing w:after="120" w:line="360" w:lineRule="auto"/>
      </w:pPr>
      <w:r>
        <w:rPr>
          <w:rFonts w:ascii="Arial" w:hAnsi="Arial" w:eastAsia="Arial"/>
          <w:b w:val="0"/>
          <w:i w:val="0"/>
          <w:sz w:val="22"/>
        </w:rPr>
        <w:t>8. Wu M, Goodman N. Multimodal generative models for scalable weakly-supervised learning. Adv Neural Inf Process Syst. 2018;31:5580–5590.</w:t>
      </w:r>
    </w:p>
    <w:p>
      <w:pPr>
        <w:spacing w:after="120" w:line="360" w:lineRule="auto"/>
      </w:pPr>
      <w:r>
        <w:rPr>
          <w:rFonts w:ascii="Arial" w:hAnsi="Arial" w:eastAsia="Arial"/>
          <w:b w:val="0"/>
          <w:i w:val="0"/>
          <w:sz w:val="22"/>
        </w:rPr>
        <w:t>9. Luecken MD, Büttner M, Chaichoompu K, Danese A, Interlandi M, Mueller MF, Strobl DC, Zappia L, Dugas M, Colomé-Tatché M, Theis FJ. Benchmarking atlas-level data integration in single-cell genomics. Nat Methods. 2022;19:41–50. doi:10.1038/s41592-021-01336-8.</w:t>
      </w:r>
    </w:p>
    <w:p>
      <w:pPr>
        <w:spacing w:after="120" w:line="360" w:lineRule="auto"/>
      </w:pPr>
      <w:r>
        <w:rPr>
          <w:rFonts w:ascii="Arial" w:hAnsi="Arial" w:eastAsia="Arial"/>
          <w:b w:val="0"/>
          <w:i w:val="0"/>
          <w:sz w:val="22"/>
        </w:rPr>
        <w:t>10. Lotfollahi M, Naghipourfar M, Luecken MD, Khajavi M, Büttner M, Wagenstetter M, Avsec Ž, Gayoso A, Yosef N, Interlandi M, et al. Mapping single-cell data to reference atlases by transfer learning. Nat Biotechnol. 2022;40:121–130. doi:10.1038/s41587-021-01001-7.</w:t>
      </w:r>
    </w:p>
    <w:p>
      <w:pPr>
        <w:spacing w:after="120" w:line="360" w:lineRule="auto"/>
      </w:pPr>
      <w:r>
        <w:rPr>
          <w:rFonts w:ascii="Arial" w:hAnsi="Arial" w:eastAsia="Arial"/>
          <w:b w:val="0"/>
          <w:i w:val="0"/>
          <w:sz w:val="22"/>
        </w:rPr>
        <w:t>11. Guo C, Pleiss G, Sun Y, Weinberger KQ. On calibration of modern neural networks. Proc Mach Learn Res. 2017;70:1321–1330.</w:t>
      </w:r>
    </w:p>
    <w:p>
      <w:pPr>
        <w:spacing w:after="120" w:line="360" w:lineRule="auto"/>
      </w:pPr>
      <w:r>
        <w:rPr>
          <w:rFonts w:ascii="Arial" w:hAnsi="Arial" w:eastAsia="Arial"/>
          <w:b w:val="0"/>
          <w:i w:val="0"/>
          <w:sz w:val="22"/>
        </w:rPr>
        <w:t>12. Geifman Y, El-Yaniv R. Selective classification for deep neural networks. Adv Neural Inf Process Syst. 2017;30:4878–4887.</w:t>
      </w:r>
    </w:p>
    <w:p>
      <w:pPr>
        <w:spacing w:after="120" w:line="360" w:lineRule="auto"/>
      </w:pPr>
      <w:r>
        <w:rPr>
          <w:rFonts w:ascii="Arial" w:hAnsi="Arial" w:eastAsia="Arial"/>
          <w:b w:val="0"/>
          <w:i w:val="0"/>
          <w:sz w:val="22"/>
        </w:rPr>
        <w:t>13. Lawlor N, Nehar-Belaid D, Grassmann JDS, Stoeckius M, Smibert P, Stitzel ML, Pascual V, Banchereau J, Williams A, Ucar D. Single Cell Analysis of Blood Mononuclear Cells Stimulated Through Either LPS or Anti-CD3 and Anti-CD28. Front Immunol. 2021;12:636720. doi:10.3389/fimmu.2021.636720.</w:t>
      </w:r>
    </w:p>
    <w:p>
      <w:pPr>
        <w:spacing w:after="120" w:line="360" w:lineRule="auto"/>
      </w:pPr>
      <w:r>
        <w:rPr>
          <w:rFonts w:ascii="Arial" w:hAnsi="Arial" w:eastAsia="Arial"/>
          <w:b w:val="0"/>
          <w:i w:val="0"/>
          <w:sz w:val="22"/>
        </w:rPr>
        <w:t>14. Hao Y, Hao S, Andersen-Nissen E, Mauck WM III, Zheng S, Butler A, Lee MJ, Wilk AJ, Darby C, Zager M, et al. Integrated analysis of multimodal single-cell data. Cell. 2021;184:3573–3587.e29. doi:10.1016/j.cell.2021.04.048.</w:t>
      </w:r>
    </w:p>
    <w:p>
      <w:pPr>
        <w:spacing w:after="120" w:line="360" w:lineRule="auto"/>
      </w:pPr>
      <w:r>
        <w:rPr>
          <w:rFonts w:ascii="Arial" w:hAnsi="Arial" w:eastAsia="Arial"/>
          <w:b w:val="0"/>
          <w:i w:val="0"/>
          <w:sz w:val="22"/>
        </w:rPr>
        <w:t>15. Naeini MP, Cooper GF, Hauskrecht M. Obtaining well calibrated probabilities using Bayesian binning. Proc AAAI Conf Artif Intell. 2015;29:2901–2907.</w:t>
      </w:r>
    </w:p>
    <w:p>
      <w:pPr>
        <w:spacing w:after="120" w:line="360" w:lineRule="auto"/>
      </w:pPr>
      <w:r>
        <w:rPr>
          <w:rFonts w:ascii="Arial" w:hAnsi="Arial" w:eastAsia="Arial"/>
          <w:b w:val="0"/>
          <w:i w:val="0"/>
          <w:sz w:val="22"/>
        </w:rPr>
        <w:t>16. Brier GW. Verification of forecasts expressed in terms of probability. Mon Weather Rev. 1950;78:1–3. doi:10.1175/1520-0493(1950)078&lt;0001:VOFEIT&gt;2.0.CO;2.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