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Arial" w:hAnsi="Arial" w:eastAsia="Arial"/>
          <w:b/>
          <w:i w:val="0"/>
          <w:sz w:val="32"/>
        </w:rPr>
        <w:t>Professor-Level Review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Overall assessment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The revised manuscript is scientifically coherent and now reads as a reliability study rather than a phase diary. The Lawlor external validation is appropriately prominent, claim scope is narrowed to scVI/totalVI in PBMC CITE-seq, and key statistical wording (AURC; residual variance; fold×seed pairs) has been corrected. The paper is ready for supervisor scientific review, not yet for journal submission.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Major strengths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1. Clear reliability framing beyond leaderboard accuracy.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2. Strong external donor-held-out replication with author labels.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3. Explicit separation of predictive vs latent uncertainty and discrimination vs calibration vs selective risk.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4. Honest negative results (Direction A near-null; retention imbalance; residual stochastic dominance).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5. Corrected post-adaptation coordinate interpretation and corruption definition.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Major concerns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1. MAJOR — Public code/data archival identifiers still placeholders (Genome Biology blocker).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2. MAJOR — Author/funding/ethics/LLM-tool disclosures require human completion.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3. MAJOR — Live Genome Biology abstract/wording rules need human confirmation on the Springer page (secondary sources disagree on 250 vs ~350 words; current abstract is 218).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4. MAJOR — Supplementary figures S1–S14 are planned/described but not fully re-exported as a single polished SI figure set in this package.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5. MINOR/MAJOR borderline — Some NeurIPS/AAAI bibliographic page ranges remain partially verified (Wu page-range sources disagree; Naeini pages marked partial).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Minor concerns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1. Development PBMC public landing pages are scverse/GitHub URLs rather than GEO accessions (state clearly in Data Availability).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2. Figure composites may need typography reflow for single-column print.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3. Ensemble analyses remain mostly supplementary and lightly mentioned.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4. Title is now scoped to scVI/totalVI (good); ensure Abstract/Conclusions never re-universalize.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Statistical issues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RESOLVED: AURC no longer phrased as if reduced together with point risk incorrectly.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RESOLVED: residual not called irreducible biology.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RESOLVED: 50 pairs not treated as 50 biological replicates.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MAJOR remaining: ensure every table footnote restates experimental unit (seed vs fold×seed vs corruption mask vs cell bootstrap).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Biological interpretation issues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RESOLVED: Lawlor independence / author labels.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RESOLVED: missing-modality vs entry-wise corruption.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MINOR: PBMC-only generalization remains a limitation and must stay visible.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Writing issues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RESOLVED: project-diary language largely removed.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MINOR: Results still dense; supervisor may prefer moving source-size paragraph deeper into Supplement.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Reference issues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RESOLVED: expanded from 12 to 16 verified refs; MultiVI/Cobolt/scMaui/PoE/calibration/selective/Lawlor/Hao covered.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PARTIAL: Wu NeurIPS page range conflict across databases; Naeini AAAI pages partial.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Publication readiness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Ready for supervisor review: YES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Ready for Genome Biology submission without human completion: NO</w:t>
      </w:r>
    </w:p>
    <w:p>
      <w:pPr>
        <w:spacing w:before="200" w:after="120"/>
      </w:pPr>
      <w:r>
        <w:rPr>
          <w:rFonts w:ascii="Arial" w:hAnsi="Arial" w:eastAsia="Arial"/>
          <w:b/>
          <w:i w:val="0"/>
          <w:sz w:val="28"/>
        </w:rPr>
        <w:t>Exact recommended revisions before submission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1. Fill author metadata, funding, contributions, competing interests, ethics confirmation, LLM tool names.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2. Create public repo + Zenodo DOI; update Data/Code Availability.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3. Human visual QC of Figures 1–6 at single/double column.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4. Confirm live Genome Biology Research guidelines.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5. Finalize SI figure file packing for upload.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6. Resolve residual bibliographic partials (Wu/Naeini).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