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F0BD" w14:textId="7C4FD4A0" w:rsidR="00542E1D" w:rsidRPr="00445FEC" w:rsidRDefault="00A97339" w:rsidP="001F0D37">
      <w:pPr>
        <w:pStyle w:val="CorpoA"/>
        <w:spacing w:after="0"/>
        <w:rPr>
          <w:rStyle w:val="Nenhum"/>
          <w:rFonts w:ascii="Times New Roman" w:hAnsi="Times New Roman" w:cs="Times New Roman"/>
          <w:b/>
          <w:bCs/>
          <w:sz w:val="24"/>
          <w:szCs w:val="24"/>
          <w:lang w:val="en-US"/>
        </w:rPr>
      </w:pPr>
      <w:r w:rsidRPr="00C508F2">
        <w:rPr>
          <w:rStyle w:val="Nenhum"/>
          <w:rFonts w:ascii="Times New Roman" w:hAnsi="Times New Roman" w:cs="Times New Roman"/>
          <w:b/>
          <w:bCs/>
          <w:sz w:val="24"/>
          <w:szCs w:val="24"/>
          <w:lang w:val="en-US"/>
        </w:rPr>
        <w:t xml:space="preserve">Supplementary Information </w:t>
      </w:r>
      <w:r w:rsidR="007170CB" w:rsidRPr="00445FEC">
        <w:rPr>
          <w:rStyle w:val="Nenhum"/>
          <w:rFonts w:ascii="Times New Roman" w:hAnsi="Times New Roman" w:cs="Times New Roman"/>
          <w:b/>
          <w:bCs/>
          <w:sz w:val="24"/>
          <w:szCs w:val="24"/>
          <w:lang w:val="en-US"/>
        </w:rPr>
        <w:t>A</w:t>
      </w:r>
    </w:p>
    <w:p w14:paraId="18CF7F9E" w14:textId="77777777" w:rsidR="002F681B" w:rsidRPr="00445FEC" w:rsidRDefault="002F681B" w:rsidP="001F0D37">
      <w:pPr>
        <w:pStyle w:val="CorpoA"/>
        <w:spacing w:after="0"/>
        <w:rPr>
          <w:rStyle w:val="Nenhum"/>
          <w:rFonts w:ascii="Times New Roman" w:eastAsia="Arial" w:hAnsi="Times New Roman" w:cs="Times New Roman"/>
          <w:sz w:val="24"/>
          <w:szCs w:val="24"/>
          <w:lang w:val="en-US"/>
        </w:rPr>
      </w:pPr>
    </w:p>
    <w:tbl>
      <w:tblPr>
        <w:tblStyle w:val="TableNormal1"/>
        <w:tblW w:w="8605"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408"/>
        <w:gridCol w:w="5197"/>
      </w:tblGrid>
      <w:tr w:rsidR="00542E1D" w:rsidRPr="00445FEC" w14:paraId="322F7141" w14:textId="77777777" w:rsidTr="007F03F9">
        <w:trPr>
          <w:trHeight w:val="23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36FAF" w14:textId="77777777" w:rsidR="00542E1D" w:rsidRPr="00445FEC" w:rsidRDefault="00542E1D" w:rsidP="00DF33FD">
            <w:pPr>
              <w:pStyle w:val="CorpoA"/>
              <w:jc w:val="center"/>
              <w:rPr>
                <w:rFonts w:ascii="Times New Roman" w:hAnsi="Times New Roman" w:cs="Times New Roman"/>
                <w:sz w:val="24"/>
                <w:szCs w:val="24"/>
                <w:lang w:val="en-US"/>
              </w:rPr>
            </w:pPr>
            <w:r w:rsidRPr="00445FEC">
              <w:rPr>
                <w:rStyle w:val="Nenhum"/>
                <w:rFonts w:ascii="Times New Roman" w:hAnsi="Times New Roman" w:cs="Times New Roman"/>
                <w:b/>
                <w:bCs/>
                <w:sz w:val="24"/>
                <w:szCs w:val="24"/>
                <w:lang w:val="en-US"/>
              </w:rPr>
              <w:t>Classification</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04B24" w14:textId="77777777" w:rsidR="00542E1D" w:rsidRPr="00445FEC" w:rsidRDefault="00542E1D" w:rsidP="00DF33FD">
            <w:pPr>
              <w:pStyle w:val="CorpoA"/>
              <w:spacing w:line="276" w:lineRule="auto"/>
              <w:jc w:val="center"/>
              <w:rPr>
                <w:rFonts w:ascii="Times New Roman" w:hAnsi="Times New Roman" w:cs="Times New Roman"/>
                <w:sz w:val="24"/>
                <w:szCs w:val="24"/>
                <w:lang w:val="en-US"/>
              </w:rPr>
            </w:pPr>
            <w:r w:rsidRPr="00445FEC">
              <w:rPr>
                <w:rStyle w:val="Nenhum"/>
                <w:rFonts w:ascii="Times New Roman" w:hAnsi="Times New Roman" w:cs="Times New Roman"/>
                <w:b/>
                <w:bCs/>
                <w:sz w:val="24"/>
                <w:szCs w:val="24"/>
                <w:lang w:val="en-US"/>
              </w:rPr>
              <w:t>Description</w:t>
            </w:r>
          </w:p>
        </w:tc>
      </w:tr>
      <w:tr w:rsidR="00542E1D" w:rsidRPr="00445FEC" w14:paraId="0ACA56ED" w14:textId="77777777" w:rsidTr="007F03F9">
        <w:trPr>
          <w:trHeight w:val="67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8A7E6"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 xml:space="preserve">1- Search for therapeutic targets, including </w:t>
            </w:r>
            <w:r w:rsidRPr="00445FEC">
              <w:rPr>
                <w:rStyle w:val="Nenhum"/>
                <w:rFonts w:ascii="Times New Roman" w:hAnsi="Times New Roman" w:cs="Times New Roman"/>
                <w:i/>
                <w:iCs/>
                <w:sz w:val="24"/>
                <w:szCs w:val="24"/>
                <w:lang w:val="en-US"/>
              </w:rPr>
              <w:t>in silico</w:t>
            </w:r>
            <w:r w:rsidRPr="00445FEC">
              <w:rPr>
                <w:rStyle w:val="Nenhum"/>
                <w:rFonts w:ascii="Times New Roman" w:hAnsi="Times New Roman" w:cs="Times New Roman"/>
                <w:sz w:val="24"/>
                <w:szCs w:val="24"/>
                <w:lang w:val="en-US"/>
              </w:rPr>
              <w:t xml:space="preserve"> experiments or other techniques</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E01DE"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 xml:space="preserve">Projects involving the search for new therapeutic targets applying different techniques, including </w:t>
            </w:r>
            <w:r w:rsidRPr="00445FEC">
              <w:rPr>
                <w:rStyle w:val="Nenhum"/>
                <w:rFonts w:ascii="Times New Roman" w:hAnsi="Times New Roman" w:cs="Times New Roman"/>
                <w:i/>
                <w:iCs/>
                <w:sz w:val="24"/>
                <w:szCs w:val="24"/>
                <w:lang w:val="en-US"/>
              </w:rPr>
              <w:t>in silico</w:t>
            </w:r>
            <w:r w:rsidRPr="00445FEC">
              <w:rPr>
                <w:rStyle w:val="Nenhum"/>
                <w:rFonts w:ascii="Times New Roman" w:hAnsi="Times New Roman" w:cs="Times New Roman"/>
                <w:sz w:val="24"/>
                <w:szCs w:val="24"/>
                <w:lang w:val="en-US"/>
              </w:rPr>
              <w:t xml:space="preserve"> experiments</w:t>
            </w:r>
          </w:p>
        </w:tc>
      </w:tr>
      <w:tr w:rsidR="00542E1D" w:rsidRPr="00445FEC" w14:paraId="17296A18" w14:textId="77777777" w:rsidTr="007F03F9">
        <w:trPr>
          <w:trHeight w:val="45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57B32"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2- Isolated compounds or natural products</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3F060"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Projects involving the investigation and use of new therapeutic agents from plant species</w:t>
            </w:r>
          </w:p>
        </w:tc>
      </w:tr>
      <w:tr w:rsidR="00542E1D" w:rsidRPr="00445FEC" w14:paraId="62515C13" w14:textId="77777777" w:rsidTr="007F03F9">
        <w:trPr>
          <w:trHeight w:val="1772"/>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7DEAE"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3- Development or application of methods or technologies related to diagnosis, use of biomarkers, studies involving omics and/or immunology</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68963"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Projects involving the development or adaptation of techniques related to molecular diagnosis and different omics analyses (e.g., genomics, proteomics, transcriptomics). In addition, projects related to the study of antigens/antibodies to adapt or develop new diagnostic methods, including devices (biosensors) and rapid diagnostic kits</w:t>
            </w:r>
          </w:p>
        </w:tc>
      </w:tr>
      <w:tr w:rsidR="00542E1D" w:rsidRPr="00445FEC" w14:paraId="127010B7" w14:textId="77777777" w:rsidTr="007F03F9">
        <w:trPr>
          <w:trHeight w:val="111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63F2F" w14:textId="77777777" w:rsidR="00542E1D" w:rsidRPr="00445FEC" w:rsidRDefault="00542E1D" w:rsidP="00DF33FD">
            <w:pPr>
              <w:pStyle w:val="CorpoA"/>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4- Epidemiology, implementation and/or evaluation of health initiatives</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2D8B3"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Projects involving the study of population health, using epidemiology (including the study of prevalence and incidence), spatial analysis, evaluation of the functioning of health services to support managers, and implementation of health initiatives</w:t>
            </w:r>
          </w:p>
        </w:tc>
      </w:tr>
      <w:tr w:rsidR="00542E1D" w:rsidRPr="00445FEC" w14:paraId="22F51D65" w14:textId="77777777" w:rsidTr="007F03F9">
        <w:trPr>
          <w:trHeight w:val="45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ED1B" w14:textId="77777777" w:rsidR="00542E1D" w:rsidRPr="00445FEC" w:rsidRDefault="00542E1D" w:rsidP="00DF33FD">
            <w:pPr>
              <w:pStyle w:val="CorpoA"/>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5- Pharmacoeconomics</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E2098"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Projects involving economic analysis (cost-effectiveness) of health technologies</w:t>
            </w:r>
          </w:p>
        </w:tc>
      </w:tr>
      <w:tr w:rsidR="00542E1D" w:rsidRPr="00445FEC" w14:paraId="51431860" w14:textId="77777777" w:rsidTr="007F03F9">
        <w:trPr>
          <w:trHeight w:val="67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56BAE" w14:textId="77777777" w:rsidR="00542E1D" w:rsidRPr="00445FEC" w:rsidRDefault="00542E1D" w:rsidP="00DF33FD">
            <w:pPr>
              <w:pStyle w:val="CorpoA"/>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6- Drugs or medicines</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0D0B3"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Projects involving the planning and development of new molecules for drug design and pharmaceutical forms, including drug delivery systems</w:t>
            </w:r>
          </w:p>
        </w:tc>
      </w:tr>
      <w:tr w:rsidR="00542E1D" w:rsidRPr="00445FEC" w14:paraId="40D84930" w14:textId="77777777" w:rsidTr="007F03F9">
        <w:trPr>
          <w:trHeight w:val="133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B014E" w14:textId="77777777" w:rsidR="00542E1D" w:rsidRPr="00445FEC" w:rsidRDefault="00542E1D" w:rsidP="00DF33FD">
            <w:pPr>
              <w:pStyle w:val="CorpoA"/>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7- Medical clinic</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DCC6D"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Projects that sought to: characterize the profile of patients served; evaluate clinical interventions in hospitals; evaluate or define criteria involving medical protocols in surgeries; assess or describe outpatient procedures; describe treatments and prognoses</w:t>
            </w:r>
          </w:p>
        </w:tc>
      </w:tr>
      <w:tr w:rsidR="00542E1D" w:rsidRPr="00445FEC" w14:paraId="1FB4CEB5" w14:textId="77777777" w:rsidTr="007F03F9">
        <w:trPr>
          <w:trHeight w:val="155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C9D3D" w14:textId="77777777" w:rsidR="00542E1D" w:rsidRPr="00445FEC" w:rsidRDefault="00542E1D" w:rsidP="00DF33FD">
            <w:pPr>
              <w:pStyle w:val="CorpoA"/>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8- Pathophysiology of the disease</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90F17"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Projects that sought to understand: the pathophysiology of diseases (natural history of the disease) or other associated phenomena; characterization of elements involved in triggering diseases, including etiological agents and their action on the cell, the action of receptors, the study of the inflammatory response and the mechanisms of interaction</w:t>
            </w:r>
          </w:p>
        </w:tc>
      </w:tr>
      <w:tr w:rsidR="00542E1D" w:rsidRPr="00445FEC" w14:paraId="1F8BB57C" w14:textId="77777777" w:rsidTr="007F03F9">
        <w:trPr>
          <w:trHeight w:val="133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AB836"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lastRenderedPageBreak/>
              <w:t>9- Methods, technologies, or actions for environmental control and human health, characterization, monitoring, or other vector studies</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9F43D"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Projects involving the study of vectors include: interventions using technologies for environmental and vector control; studies in entomology; studies on diversity, distribution, and monitoring of vectors in the environment; studies on vector-host interaction</w:t>
            </w:r>
          </w:p>
        </w:tc>
      </w:tr>
      <w:tr w:rsidR="00542E1D" w:rsidRPr="00445FEC" w14:paraId="583F4435" w14:textId="77777777" w:rsidTr="007F03F9">
        <w:trPr>
          <w:trHeight w:val="45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E0A1F" w14:textId="77777777" w:rsidR="00542E1D" w:rsidRPr="00445FEC" w:rsidRDefault="00542E1D" w:rsidP="00DF33FD">
            <w:pPr>
              <w:pStyle w:val="CorpoA"/>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10- Evidence-based research</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72A52"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Projects involving systematic reviews and meta-analyses to search for scientific evidence</w:t>
            </w:r>
          </w:p>
        </w:tc>
      </w:tr>
      <w:tr w:rsidR="00542E1D" w:rsidRPr="00445FEC" w14:paraId="278F4550" w14:textId="77777777" w:rsidTr="007F03F9">
        <w:trPr>
          <w:trHeight w:val="45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89CD8" w14:textId="77777777" w:rsidR="00542E1D" w:rsidRPr="00445FEC" w:rsidRDefault="00542E1D" w:rsidP="00DF33FD">
            <w:pPr>
              <w:pStyle w:val="CorpoA"/>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11- Clinical research</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5BA0C"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Research with humans to assess the safety and efficacy of new therapies or treatments</w:t>
            </w:r>
          </w:p>
        </w:tc>
      </w:tr>
      <w:tr w:rsidR="00542E1D" w:rsidRPr="00445FEC" w14:paraId="77150014" w14:textId="77777777" w:rsidTr="007F03F9">
        <w:trPr>
          <w:trHeight w:val="453"/>
        </w:trPr>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2D791" w14:textId="77777777" w:rsidR="00542E1D" w:rsidRPr="00445FEC" w:rsidRDefault="00542E1D" w:rsidP="00DF33FD">
            <w:pPr>
              <w:pStyle w:val="CorpoA"/>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12- Vaccine technologies</w:t>
            </w:r>
          </w:p>
        </w:tc>
        <w:tc>
          <w:tcPr>
            <w:tcW w:w="5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4B6C8" w14:textId="77777777" w:rsidR="00542E1D" w:rsidRPr="00445FEC" w:rsidRDefault="00542E1D" w:rsidP="00DF33FD">
            <w:pPr>
              <w:pStyle w:val="CorpoA"/>
              <w:jc w:val="both"/>
              <w:rPr>
                <w:rFonts w:ascii="Times New Roman" w:hAnsi="Times New Roman" w:cs="Times New Roman"/>
                <w:sz w:val="24"/>
                <w:szCs w:val="24"/>
                <w:lang w:val="en-US"/>
              </w:rPr>
            </w:pPr>
            <w:r w:rsidRPr="00445FEC">
              <w:rPr>
                <w:rStyle w:val="Nenhum"/>
                <w:rFonts w:ascii="Times New Roman" w:hAnsi="Times New Roman" w:cs="Times New Roman"/>
                <w:sz w:val="24"/>
                <w:szCs w:val="24"/>
                <w:lang w:val="en-US"/>
              </w:rPr>
              <w:t>Projects involving the development or evaluation of vaccine and/or adjuvant prototypes</w:t>
            </w:r>
          </w:p>
        </w:tc>
      </w:tr>
    </w:tbl>
    <w:p w14:paraId="41A373CE" w14:textId="77777777" w:rsidR="00542E1D" w:rsidRPr="00445FEC" w:rsidRDefault="00542E1D" w:rsidP="001F0D37">
      <w:pPr>
        <w:pStyle w:val="CorpoA"/>
        <w:spacing w:after="0"/>
        <w:jc w:val="both"/>
        <w:rPr>
          <w:rFonts w:ascii="Times New Roman" w:hAnsi="Times New Roman" w:cs="Times New Roman"/>
          <w:sz w:val="24"/>
          <w:szCs w:val="24"/>
          <w:lang w:val="en-US"/>
        </w:rPr>
      </w:pPr>
    </w:p>
    <w:sectPr w:rsidR="00542E1D" w:rsidRPr="00445F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F273"/>
    <w:multiLevelType w:val="hybridMultilevel"/>
    <w:tmpl w:val="00000000"/>
    <w:numStyleLink w:val="EstiloImportado1"/>
  </w:abstractNum>
  <w:abstractNum w:abstractNumId="1" w15:restartNumberingAfterBreak="0">
    <w:nsid w:val="260F3BB9"/>
    <w:multiLevelType w:val="hybridMultilevel"/>
    <w:tmpl w:val="705A9F7E"/>
    <w:lvl w:ilvl="0" w:tplc="9516F019">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6AC170E"/>
    <w:multiLevelType w:val="hybridMultilevel"/>
    <w:tmpl w:val="00000000"/>
    <w:styleLink w:val="EstiloImportado2"/>
    <w:lvl w:ilvl="0" w:tplc="EBF80892">
      <w:start w:val="1"/>
      <w:numFmt w:val="bullet"/>
      <w:lvlText w:val="●"/>
      <w:lvlJc w:val="left"/>
      <w:pPr>
        <w:ind w:left="1276"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88EBBCE">
      <w:start w:val="1"/>
      <w:numFmt w:val="bullet"/>
      <w:lvlText w:val="o"/>
      <w:lvlJc w:val="left"/>
      <w:pPr>
        <w:ind w:left="1996" w:hanging="425"/>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BD8ECB0">
      <w:start w:val="1"/>
      <w:numFmt w:val="bullet"/>
      <w:lvlText w:val="▪"/>
      <w:lvlJc w:val="left"/>
      <w:pPr>
        <w:ind w:left="2716"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48617E">
      <w:start w:val="1"/>
      <w:numFmt w:val="bullet"/>
      <w:lvlText w:val="•"/>
      <w:lvlJc w:val="left"/>
      <w:pPr>
        <w:ind w:left="3436"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946B106">
      <w:start w:val="1"/>
      <w:numFmt w:val="bullet"/>
      <w:lvlText w:val="o"/>
      <w:lvlJc w:val="left"/>
      <w:pPr>
        <w:ind w:left="4156" w:hanging="425"/>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35CDBBE">
      <w:start w:val="1"/>
      <w:numFmt w:val="bullet"/>
      <w:lvlText w:val="▪"/>
      <w:lvlJc w:val="left"/>
      <w:pPr>
        <w:ind w:left="4876"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E06ECA">
      <w:start w:val="1"/>
      <w:numFmt w:val="bullet"/>
      <w:lvlText w:val="•"/>
      <w:lvlJc w:val="left"/>
      <w:pPr>
        <w:ind w:left="5596"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A2A862A">
      <w:start w:val="1"/>
      <w:numFmt w:val="bullet"/>
      <w:lvlText w:val="o"/>
      <w:lvlJc w:val="left"/>
      <w:pPr>
        <w:ind w:left="6316" w:hanging="425"/>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D021C1A">
      <w:start w:val="1"/>
      <w:numFmt w:val="bullet"/>
      <w:lvlText w:val="▪"/>
      <w:lvlJc w:val="left"/>
      <w:pPr>
        <w:ind w:left="7036"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6BFE2AC"/>
    <w:multiLevelType w:val="hybridMultilevel"/>
    <w:tmpl w:val="00000000"/>
    <w:numStyleLink w:val="EstiloImportado2"/>
  </w:abstractNum>
  <w:abstractNum w:abstractNumId="4" w15:restartNumberingAfterBreak="0">
    <w:nsid w:val="39C85C81"/>
    <w:multiLevelType w:val="hybridMultilevel"/>
    <w:tmpl w:val="21E48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C607F1E"/>
    <w:multiLevelType w:val="hybridMultilevel"/>
    <w:tmpl w:val="00000000"/>
    <w:styleLink w:val="EstiloImportado1"/>
    <w:lvl w:ilvl="0" w:tplc="7BD050BC">
      <w:start w:val="1"/>
      <w:numFmt w:val="bullet"/>
      <w:lvlText w:val="●"/>
      <w:lvlJc w:val="left"/>
      <w:pPr>
        <w:ind w:left="11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5AE254">
      <w:start w:val="1"/>
      <w:numFmt w:val="bullet"/>
      <w:lvlText w:val="o"/>
      <w:lvlJc w:val="left"/>
      <w:pPr>
        <w:ind w:left="185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B8C4156">
      <w:start w:val="1"/>
      <w:numFmt w:val="bullet"/>
      <w:lvlText w:val="▪"/>
      <w:lvlJc w:val="left"/>
      <w:pPr>
        <w:ind w:left="25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EB0CDD4">
      <w:start w:val="1"/>
      <w:numFmt w:val="bullet"/>
      <w:lvlText w:val="•"/>
      <w:lvlJc w:val="left"/>
      <w:pPr>
        <w:ind w:left="32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AA6AA0E">
      <w:start w:val="1"/>
      <w:numFmt w:val="bullet"/>
      <w:lvlText w:val="o"/>
      <w:lvlJc w:val="left"/>
      <w:pPr>
        <w:ind w:left="401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771CF806">
      <w:start w:val="1"/>
      <w:numFmt w:val="bullet"/>
      <w:lvlText w:val="▪"/>
      <w:lvlJc w:val="left"/>
      <w:pPr>
        <w:ind w:left="47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D8B176">
      <w:start w:val="1"/>
      <w:numFmt w:val="bullet"/>
      <w:lvlText w:val="•"/>
      <w:lvlJc w:val="left"/>
      <w:pPr>
        <w:ind w:left="54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D70632A">
      <w:start w:val="1"/>
      <w:numFmt w:val="bullet"/>
      <w:lvlText w:val="o"/>
      <w:lvlJc w:val="left"/>
      <w:pPr>
        <w:ind w:left="617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CFDEF306">
      <w:start w:val="1"/>
      <w:numFmt w:val="bullet"/>
      <w:lvlText w:val="▪"/>
      <w:lvlJc w:val="left"/>
      <w:pPr>
        <w:ind w:left="68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110615447">
    <w:abstractNumId w:val="5"/>
  </w:num>
  <w:num w:numId="2" w16cid:durableId="1263732464">
    <w:abstractNumId w:val="0"/>
  </w:num>
  <w:num w:numId="3" w16cid:durableId="1342274737">
    <w:abstractNumId w:val="2"/>
  </w:num>
  <w:num w:numId="4" w16cid:durableId="1516112618">
    <w:abstractNumId w:val="3"/>
  </w:num>
  <w:num w:numId="5" w16cid:durableId="1844320116">
    <w:abstractNumId w:val="4"/>
  </w:num>
  <w:num w:numId="6" w16cid:durableId="198161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3F"/>
    <w:rsid w:val="0002753F"/>
    <w:rsid w:val="001F0D37"/>
    <w:rsid w:val="002F681B"/>
    <w:rsid w:val="00445FEC"/>
    <w:rsid w:val="00542E1D"/>
    <w:rsid w:val="007170CB"/>
    <w:rsid w:val="007F03F9"/>
    <w:rsid w:val="00A97339"/>
    <w:rsid w:val="00C663F6"/>
    <w:rsid w:val="00F552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FB19"/>
  <w15:chartTrackingRefBased/>
  <w15:docId w15:val="{3CC0DA4E-14D4-4789-B3A6-057F078E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42E1D"/>
    <w:pPr>
      <w:pBdr>
        <w:top w:val="nil"/>
        <w:left w:val="nil"/>
        <w:bottom w:val="nil"/>
        <w:right w:val="nil"/>
        <w:between w:val="nil"/>
        <w:bar w:val="nil"/>
      </w:pBdr>
      <w:spacing w:after="0" w:line="240" w:lineRule="auto"/>
    </w:pPr>
    <w:rPr>
      <w:rFonts w:ascii="Times New Roman" w:eastAsia="Arial Unicode MS" w:hAnsi="Times New Roman" w:cs="Times New Roman"/>
      <w:sz w:val="24"/>
      <w:szCs w:val="24"/>
      <w:lang w:val="en-US"/>
    </w:rPr>
  </w:style>
  <w:style w:type="paragraph" w:styleId="Ttulo1">
    <w:name w:val="heading 1"/>
    <w:next w:val="Corpo"/>
    <w:link w:val="Ttulo1Char"/>
    <w:rsid w:val="00542E1D"/>
    <w:pPr>
      <w:keepNext/>
      <w:keepLines/>
      <w:pBdr>
        <w:top w:val="nil"/>
        <w:left w:val="nil"/>
        <w:bottom w:val="nil"/>
        <w:right w:val="nil"/>
        <w:between w:val="nil"/>
        <w:bar w:val="nil"/>
      </w:pBdr>
      <w:spacing w:before="240" w:after="0"/>
      <w:outlineLvl w:val="0"/>
    </w:pPr>
    <w:rPr>
      <w:rFonts w:ascii="Calibri Light" w:eastAsia="Arial Unicode MS" w:hAnsi="Calibri Light" w:cs="Arial Unicode MS"/>
      <w:color w:val="2F5496"/>
      <w:sz w:val="32"/>
      <w:szCs w:val="32"/>
      <w:u w:color="2F5496"/>
      <w:lang w:val="pt-PT"/>
    </w:rPr>
  </w:style>
  <w:style w:type="paragraph" w:styleId="Ttulo2">
    <w:name w:val="heading 2"/>
    <w:next w:val="Corpo"/>
    <w:link w:val="Ttulo2Char"/>
    <w:rsid w:val="00542E1D"/>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F5496"/>
      <w:sz w:val="26"/>
      <w:szCs w:val="26"/>
      <w:u w:color="2F5496"/>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542E1D"/>
    <w:pPr>
      <w:pBdr>
        <w:top w:val="nil"/>
        <w:left w:val="nil"/>
        <w:bottom w:val="nil"/>
        <w:right w:val="nil"/>
        <w:between w:val="nil"/>
        <w:bar w:val="nil"/>
      </w:pBdr>
      <w:spacing w:after="0" w:line="240" w:lineRule="auto"/>
    </w:pPr>
    <w:rPr>
      <w:rFonts w:ascii="Times New Roman" w:eastAsia="Arial Unicode MS" w:hAnsi="Times New Roman" w:cs="Times New Roman"/>
      <w:sz w:val="20"/>
      <w:szCs w:val="20"/>
      <w:lang w:val="x-none"/>
    </w:rPr>
    <w:tblPr>
      <w:tblInd w:w="0" w:type="dxa"/>
      <w:tblCellMar>
        <w:top w:w="0" w:type="dxa"/>
        <w:left w:w="0" w:type="dxa"/>
        <w:bottom w:w="0" w:type="dxa"/>
        <w:right w:w="0" w:type="dxa"/>
      </w:tblCellMar>
    </w:tblPr>
  </w:style>
  <w:style w:type="paragraph" w:customStyle="1" w:styleId="CorpoA">
    <w:name w:val="Corpo A"/>
    <w:rsid w:val="00542E1D"/>
    <w:pPr>
      <w:pBdr>
        <w:top w:val="nil"/>
        <w:left w:val="nil"/>
        <w:bottom w:val="nil"/>
        <w:right w:val="nil"/>
        <w:between w:val="nil"/>
        <w:bar w:val="nil"/>
      </w:pBdr>
    </w:pPr>
    <w:rPr>
      <w:rFonts w:ascii="Calibri" w:eastAsia="Arial Unicode MS" w:hAnsi="Calibri" w:cs="Arial Unicode MS"/>
      <w:color w:val="000000"/>
      <w:u w:color="000000"/>
      <w:lang w:val="pt-PT"/>
      <w14:textOutline w14:w="12700" w14:cap="flat" w14:cmpd="sng" w14:algn="ctr">
        <w14:noFill/>
        <w14:prstDash w14:val="solid"/>
        <w14:miter w14:lim="400000"/>
      </w14:textOutline>
    </w:rPr>
  </w:style>
  <w:style w:type="character" w:customStyle="1" w:styleId="Nenhum">
    <w:name w:val="Nenhum"/>
    <w:rsid w:val="00542E1D"/>
  </w:style>
  <w:style w:type="character" w:customStyle="1" w:styleId="Ttulo1Char">
    <w:name w:val="Título 1 Char"/>
    <w:basedOn w:val="Fontepargpadro"/>
    <w:link w:val="Ttulo1"/>
    <w:rsid w:val="00542E1D"/>
    <w:rPr>
      <w:rFonts w:ascii="Calibri Light" w:eastAsia="Arial Unicode MS" w:hAnsi="Calibri Light" w:cs="Arial Unicode MS"/>
      <w:color w:val="2F5496"/>
      <w:sz w:val="32"/>
      <w:szCs w:val="32"/>
      <w:u w:color="2F5496"/>
      <w:lang w:val="pt-PT"/>
    </w:rPr>
  </w:style>
  <w:style w:type="character" w:customStyle="1" w:styleId="Ttulo2Char">
    <w:name w:val="Título 2 Char"/>
    <w:basedOn w:val="Fontepargpadro"/>
    <w:link w:val="Ttulo2"/>
    <w:rsid w:val="00542E1D"/>
    <w:rPr>
      <w:rFonts w:ascii="Calibri Light" w:eastAsia="Arial Unicode MS" w:hAnsi="Calibri Light" w:cs="Arial Unicode MS"/>
      <w:color w:val="2F5496"/>
      <w:sz w:val="26"/>
      <w:szCs w:val="26"/>
      <w:u w:color="2F5496"/>
      <w:lang w:val="pt-PT"/>
    </w:rPr>
  </w:style>
  <w:style w:type="character" w:styleId="Hyperlink">
    <w:name w:val="Hyperlink"/>
    <w:rsid w:val="00542E1D"/>
    <w:rPr>
      <w:u w:val="single"/>
    </w:rPr>
  </w:style>
  <w:style w:type="paragraph" w:customStyle="1" w:styleId="CabealhoeRodap">
    <w:name w:val="Cabeçalho e Rodapé"/>
    <w:rsid w:val="00542E1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lang w:val="x-none"/>
      <w14:textOutline w14:w="0" w14:cap="flat" w14:cmpd="sng" w14:algn="ctr">
        <w14:noFill/>
        <w14:prstDash w14:val="solid"/>
        <w14:bevel/>
      </w14:textOutline>
    </w:rPr>
  </w:style>
  <w:style w:type="paragraph" w:customStyle="1" w:styleId="Corpo">
    <w:name w:val="Corpo"/>
    <w:rsid w:val="00542E1D"/>
    <w:pPr>
      <w:pBdr>
        <w:top w:val="nil"/>
        <w:left w:val="nil"/>
        <w:bottom w:val="nil"/>
        <w:right w:val="nil"/>
        <w:between w:val="nil"/>
        <w:bar w:val="nil"/>
      </w:pBdr>
    </w:pPr>
    <w:rPr>
      <w:rFonts w:ascii="Calibri" w:eastAsia="Arial Unicode MS" w:hAnsi="Calibri" w:cs="Arial Unicode MS"/>
      <w:color w:val="000000"/>
      <w:u w:color="000000"/>
      <w:lang w:val="en-US"/>
      <w14:textOutline w14:w="0" w14:cap="flat" w14:cmpd="sng" w14:algn="ctr">
        <w14:noFill/>
        <w14:prstDash w14:val="solid"/>
        <w14:bevel/>
      </w14:textOutline>
    </w:rPr>
  </w:style>
  <w:style w:type="character" w:customStyle="1" w:styleId="Hyperlink0">
    <w:name w:val="Hyperlink.0"/>
    <w:basedOn w:val="Nenhum"/>
    <w:rsid w:val="00542E1D"/>
    <w:rPr>
      <w:rFonts w:ascii="Arial" w:eastAsia="Arial" w:hAnsi="Arial" w:cs="Arial"/>
      <w:strike w:val="0"/>
      <w:dstrike w:val="0"/>
      <w:outline w:val="0"/>
      <w:color w:val="000000"/>
      <w:sz w:val="24"/>
      <w:szCs w:val="24"/>
      <w:u w:val="none" w:color="000000"/>
      <w:lang w:val="en-US"/>
    </w:rPr>
  </w:style>
  <w:style w:type="character" w:customStyle="1" w:styleId="selectable-text">
    <w:name w:val="selectable-text"/>
    <w:rsid w:val="00542E1D"/>
  </w:style>
  <w:style w:type="numbering" w:customStyle="1" w:styleId="EstiloImportado1">
    <w:name w:val="Estilo Importado 1"/>
    <w:rsid w:val="00542E1D"/>
    <w:pPr>
      <w:numPr>
        <w:numId w:val="1"/>
      </w:numPr>
    </w:pPr>
  </w:style>
  <w:style w:type="paragraph" w:styleId="PargrafodaLista">
    <w:name w:val="List Paragraph"/>
    <w:uiPriority w:val="34"/>
    <w:qFormat/>
    <w:rsid w:val="00542E1D"/>
    <w:pPr>
      <w:pBdr>
        <w:top w:val="nil"/>
        <w:left w:val="nil"/>
        <w:bottom w:val="nil"/>
        <w:right w:val="nil"/>
        <w:between w:val="nil"/>
        <w:bar w:val="nil"/>
      </w:pBdr>
      <w:ind w:left="720"/>
    </w:pPr>
    <w:rPr>
      <w:rFonts w:ascii="Calibri" w:eastAsia="Arial Unicode MS" w:hAnsi="Calibri" w:cs="Arial Unicode MS"/>
      <w:color w:val="000000"/>
      <w:u w:color="000000"/>
      <w:lang w:val="pt-PT"/>
    </w:rPr>
  </w:style>
  <w:style w:type="numbering" w:customStyle="1" w:styleId="EstiloImportado2">
    <w:name w:val="Estilo Importado 2"/>
    <w:rsid w:val="00542E1D"/>
    <w:pPr>
      <w:numPr>
        <w:numId w:val="3"/>
      </w:numPr>
    </w:pPr>
  </w:style>
  <w:style w:type="paragraph" w:customStyle="1" w:styleId="Padro">
    <w:name w:val="Padrão"/>
    <w:rsid w:val="00542E1D"/>
    <w:pPr>
      <w:pBdr>
        <w:top w:val="nil"/>
        <w:left w:val="nil"/>
        <w:bottom w:val="nil"/>
        <w:right w:val="nil"/>
        <w:between w:val="nil"/>
        <w:bar w:val="nil"/>
      </w:pBdr>
      <w:spacing w:before="160" w:after="0" w:line="288" w:lineRule="auto"/>
    </w:pPr>
    <w:rPr>
      <w:rFonts w:ascii="Helvetica Neue" w:eastAsia="Helvetica Neue" w:hAnsi="Helvetica Neue" w:cs="Helvetica Neue"/>
      <w:color w:val="000000"/>
      <w:sz w:val="24"/>
      <w:szCs w:val="24"/>
      <w:lang w:val="x-none"/>
      <w14:textOutline w14:w="0" w14:cap="flat" w14:cmpd="sng" w14:algn="ctr">
        <w14:noFill/>
        <w14:prstDash w14:val="solid"/>
        <w14:bevel/>
      </w14:textOutline>
    </w:rPr>
  </w:style>
  <w:style w:type="character" w:styleId="Refdecomentrio">
    <w:name w:val="annotation reference"/>
    <w:basedOn w:val="Fontepargpadro"/>
    <w:uiPriority w:val="99"/>
    <w:rsid w:val="00542E1D"/>
    <w:rPr>
      <w:sz w:val="16"/>
      <w:szCs w:val="16"/>
    </w:rPr>
  </w:style>
  <w:style w:type="paragraph" w:styleId="Textodecomentrio">
    <w:name w:val="annotation text"/>
    <w:basedOn w:val="Normal"/>
    <w:link w:val="TextodecomentrioChar"/>
    <w:uiPriority w:val="99"/>
    <w:unhideWhenUsed/>
    <w:rsid w:val="00542E1D"/>
    <w:rPr>
      <w:sz w:val="20"/>
      <w:szCs w:val="20"/>
    </w:rPr>
  </w:style>
  <w:style w:type="character" w:customStyle="1" w:styleId="TextodecomentrioChar">
    <w:name w:val="Texto de comentário Char"/>
    <w:basedOn w:val="Fontepargpadro"/>
    <w:link w:val="Textodecomentrio"/>
    <w:uiPriority w:val="99"/>
    <w:rsid w:val="00542E1D"/>
    <w:rPr>
      <w:rFonts w:ascii="Times New Roman" w:eastAsia="Arial Unicode MS" w:hAnsi="Times New Roman" w:cs="Times New Roman"/>
      <w:sz w:val="20"/>
      <w:szCs w:val="20"/>
      <w:lang w:val="en-US"/>
    </w:rPr>
  </w:style>
  <w:style w:type="paragraph" w:styleId="Reviso">
    <w:name w:val="Revision"/>
    <w:hidden/>
    <w:uiPriority w:val="99"/>
    <w:semiHidden/>
    <w:rsid w:val="00542E1D"/>
    <w:pPr>
      <w:spacing w:after="0" w:line="240" w:lineRule="auto"/>
    </w:pPr>
    <w:rPr>
      <w:rFonts w:ascii="Times New Roman" w:eastAsia="Arial Unicode MS" w:hAnsi="Times New Roman" w:cs="Times New Roman"/>
      <w:sz w:val="24"/>
      <w:szCs w:val="24"/>
      <w:lang w:val="en-US"/>
    </w:rPr>
  </w:style>
  <w:style w:type="paragraph" w:styleId="Assuntodocomentrio">
    <w:name w:val="annotation subject"/>
    <w:basedOn w:val="Textodecomentrio"/>
    <w:next w:val="Textodecomentrio"/>
    <w:link w:val="AssuntodocomentrioChar"/>
    <w:uiPriority w:val="99"/>
    <w:semiHidden/>
    <w:unhideWhenUsed/>
    <w:rsid w:val="00542E1D"/>
    <w:rPr>
      <w:b/>
      <w:bCs/>
    </w:rPr>
  </w:style>
  <w:style w:type="character" w:customStyle="1" w:styleId="AssuntodocomentrioChar">
    <w:name w:val="Assunto do comentário Char"/>
    <w:basedOn w:val="TextodecomentrioChar"/>
    <w:link w:val="Assuntodocomentrio"/>
    <w:uiPriority w:val="99"/>
    <w:semiHidden/>
    <w:rsid w:val="00542E1D"/>
    <w:rPr>
      <w:rFonts w:ascii="Times New Roman" w:eastAsia="Arial Unicode MS" w:hAnsi="Times New Roman" w:cs="Times New Roman"/>
      <w:b/>
      <w:bCs/>
      <w:sz w:val="20"/>
      <w:szCs w:val="20"/>
      <w:lang w:val="en-US"/>
    </w:rPr>
  </w:style>
  <w:style w:type="character" w:styleId="MenoPendente">
    <w:name w:val="Unresolved Mention"/>
    <w:basedOn w:val="Fontepargpadro"/>
    <w:uiPriority w:val="99"/>
    <w:semiHidden/>
    <w:unhideWhenUsed/>
    <w:rsid w:val="00542E1D"/>
    <w:rPr>
      <w:color w:val="605E5C"/>
      <w:shd w:val="clear" w:color="auto" w:fill="E1DFDD"/>
    </w:rPr>
  </w:style>
  <w:style w:type="table" w:styleId="TabeladeGradeClara">
    <w:name w:val="Grid Table Light"/>
    <w:basedOn w:val="Tabelanormal"/>
    <w:uiPriority w:val="40"/>
    <w:rsid w:val="00542E1D"/>
    <w:pPr>
      <w:pBdr>
        <w:top w:val="nil"/>
        <w:left w:val="nil"/>
        <w:bottom w:val="nil"/>
        <w:right w:val="nil"/>
        <w:between w:val="nil"/>
        <w:bar w:val="nil"/>
      </w:pBdr>
      <w:spacing w:after="0" w:line="240" w:lineRule="auto"/>
    </w:pPr>
    <w:rPr>
      <w:rFonts w:ascii="Times New Roman" w:eastAsia="Arial Unicode MS" w:hAnsi="Times New Roman" w:cs="Times New Roman"/>
      <w:sz w:val="20"/>
      <w:szCs w:val="20"/>
      <w:lang w:val="x-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2">
    <w:name w:val="Plain Table 2"/>
    <w:basedOn w:val="Tabelanormal"/>
    <w:uiPriority w:val="42"/>
    <w:rsid w:val="00542E1D"/>
    <w:pPr>
      <w:pBdr>
        <w:top w:val="nil"/>
        <w:left w:val="nil"/>
        <w:bottom w:val="nil"/>
        <w:right w:val="nil"/>
        <w:between w:val="nil"/>
        <w:bar w:val="nil"/>
      </w:pBdr>
      <w:spacing w:after="0" w:line="240" w:lineRule="auto"/>
    </w:pPr>
    <w:rPr>
      <w:rFonts w:ascii="Times New Roman" w:eastAsia="Arial Unicode MS" w:hAnsi="Times New Roman" w:cs="Times New Roman"/>
      <w:sz w:val="20"/>
      <w:szCs w:val="20"/>
      <w:lang w:val="x-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rynqvb">
    <w:name w:val="rynqvb"/>
    <w:basedOn w:val="Fontepargpadro"/>
    <w:rsid w:val="00542E1D"/>
  </w:style>
  <w:style w:type="table" w:styleId="Tabelacomgrade">
    <w:name w:val="Table Grid"/>
    <w:basedOn w:val="Tabelanormal"/>
    <w:uiPriority w:val="39"/>
    <w:rsid w:val="0054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448</Words>
  <Characters>2422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Jabson Herber</dc:creator>
  <cp:keywords/>
  <dc:description/>
  <cp:lastModifiedBy>Jabson Herber</cp:lastModifiedBy>
  <cp:revision>11</cp:revision>
  <dcterms:created xsi:type="dcterms:W3CDTF">2022-12-20T02:49:00Z</dcterms:created>
  <dcterms:modified xsi:type="dcterms:W3CDTF">2023-12-29T13:30:00Z</dcterms:modified>
</cp:coreProperties>
</file>