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OpenRole: Render API and Vercel Frontend Deployment</w:t>
      </w:r>
    </w:p>
    <w:p>
      <w:pPr>
        <w:pStyle w:val="Date"/>
      </w:pPr>
      <w:r>
        <w:t xml:space="preserve">12 October 2026</w:t>
      </w:r>
    </w:p>
    <w:bookmarkStart w:id="24" w:name="X6285e5762473db9d7a55a162b076bcdaa5163dd"/>
    <w:p>
      <w:pPr>
        <w:pStyle w:val="Heading1"/>
      </w:pPr>
      <w:r>
        <w:t xml:space="preserve">OpenRole deployment: Render API and Vercel frontend</w:t>
      </w:r>
    </w:p>
    <w:p>
      <w:pPr>
        <w:pStyle w:val="FirstParagraph"/>
      </w:pPr>
      <w:r>
        <w:t xml:space="preserve">This is the selected deployment topology. No Ubuntu VPS, Nginx or systemd is</w:t>
      </w:r>
      <w:r>
        <w:t xml:space="preserve"> </w:t>
      </w:r>
      <w:r>
        <w:t xml:space="preserve">required for production. Configuration and local verification are prepared;</w:t>
      </w:r>
      <w:r>
        <w:t xml:space="preserve"> </w:t>
      </w:r>
      <w:r>
        <w:t xml:space="preserve">actual cloud provisioning, production infrastructure checks, backup/restore and</w:t>
      </w:r>
      <w:r>
        <w:t xml:space="preserve"> </w:t>
      </w:r>
      <w:r>
        <w:t xml:space="preserve">the hosted release gate are still pending. No service has been deployed by this task.</w:t>
      </w:r>
    </w:p>
    <w:bookmarkStart w:id="11" w:name="X207f3dae6b793b365550bb2bdd1d6a74c1ca330"/>
    <w:p>
      <w:pPr>
        <w:pStyle w:val="Heading2"/>
      </w:pPr>
      <w:r>
        <w:t xml:space="preserve">1. Prepare the accounts and production resources</w:t>
      </w:r>
    </w:p>
    <w:p>
      <w:pPr>
        <w:pStyle w:val="FirstParagraph"/>
      </w:pPr>
      <w:r>
        <w:t xml:space="preserve">Use the existing GitHub repository</w:t>
      </w:r>
      <w:r>
        <w:t xml:space="preserve"> </w:t>
      </w:r>
      <w:r>
        <w:rPr>
          <w:rStyle w:val="VerbatimChar"/>
        </w:rPr>
        <w:t xml:space="preserve">JjayFabor/openrole-observatory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Authorize Render and Vercel to read that repository. You also need production</w:t>
      </w:r>
      <w:r>
        <w:t xml:space="preserve"> </w:t>
      </w:r>
      <w:r>
        <w:t xml:space="preserve">PostgreSQL and a private Cloudflare R2 bucket. Neon is the originally planned</w:t>
      </w:r>
      <w:r>
        <w:t xml:space="preserve"> </w:t>
      </w:r>
      <w:r>
        <w:t xml:space="preserve">database provider; Render Postgres is another supported deployment option. This</w:t>
      </w:r>
      <w:r>
        <w:t xml:space="preserve"> </w:t>
      </w:r>
      <w:r>
        <w:t xml:space="preserve">template does not provision a database or select a provider for you.</w:t>
      </w:r>
    </w:p>
    <w:p>
      <w:pPr>
        <w:pStyle w:val="BodyText"/>
      </w:pPr>
      <w:r>
        <w:t xml:space="preserve">Keep the production DB and bucket separate from development. Enable provider</w:t>
      </w:r>
      <w:r>
        <w:t xml:space="preserve"> </w:t>
      </w:r>
      <w:r>
        <w:t xml:space="preserve">backups with retention and test a restore to a separate database before launch.</w:t>
      </w:r>
      <w:r>
        <w:t xml:space="preserve"> </w:t>
      </w:r>
      <w:r>
        <w:t xml:space="preserve">R2 credentials must permit the existing application’s reads/writes for that</w:t>
      </w:r>
      <w:r>
        <w:t xml:space="preserve"> </w:t>
      </w:r>
      <w:r>
        <w:t xml:space="preserve">private bucket. Do not enable public bucket access. Database/R2 credentials</w:t>
      </w:r>
      <w:r>
        <w:t xml:space="preserve"> </w:t>
      </w:r>
      <w:r>
        <w:t xml:space="preserve">belong only on Render, never on Vercel or in GitHub source files.</w:t>
      </w:r>
    </w:p>
    <w:p>
      <w:pPr>
        <w:pStyle w:val="BodyText"/>
      </w:pPr>
      <w:r>
        <w:t xml:space="preserve">Render’s Blueprint uses paid</w:t>
      </w:r>
      <w:r>
        <w:t xml:space="preserve"> </w:t>
      </w:r>
      <w:r>
        <w:rPr>
          <w:rStyle w:val="VerbatimChar"/>
        </w:rPr>
        <w:t xml:space="preserve">0.5c-512mb</w:t>
      </w:r>
      <w:r>
        <w:t xml:space="preserve"> </w:t>
      </w:r>
      <w:r>
        <w:t xml:space="preserve">API/cron compute because pre-deploy</w:t>
      </w:r>
      <w:r>
        <w:t xml:space="preserve"> </w:t>
      </w:r>
      <w:r>
        <w:t xml:space="preserve">migrations require a paid API service. Review current pricing and region before</w:t>
      </w:r>
      <w:r>
        <w:t xml:space="preserve"> </w:t>
      </w:r>
      <w:r>
        <w:t xml:space="preserve">creating services. There is no cloud purchase/provisioning in the repository.</w:t>
      </w:r>
      <w:r>
        <w:t xml:space="preserve"> </w:t>
      </w: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Render’s Blueprint reference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pre-deploy behavior</w:t>
        </w:r>
      </w:hyperlink>
      <w:r>
        <w:t xml:space="preserve">.</w:t>
      </w:r>
    </w:p>
    <w:bookmarkEnd w:id="11"/>
    <w:bookmarkStart w:id="14" w:name="X7297a4dbfd189d29dddc259c5a25b2b5319a4de"/>
    <w:p>
      <w:pPr>
        <w:pStyle w:val="Heading2"/>
      </w:pPr>
      <w:r>
        <w:t xml:space="preserve">2. Prepare backend environment values privately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 </w:t>
      </w:r>
      <w:r>
        <w:t xml:space="preserve">as a variable checklist, entering values in</w:t>
      </w:r>
      <w:r>
        <w:t xml:space="preserve"> </w:t>
      </w:r>
      <w:r>
        <w:t xml:space="preserve">Render’s Environment settings. Do not upload the development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commit</w:t>
      </w:r>
      <w:r>
        <w:t xml:space="preserve"> </w:t>
      </w:r>
      <w:r>
        <w:t xml:space="preserve">a completed production file. Service variables override dotenv defaults.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Production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Direct PostgreSQL connection URL using</w:t>
            </w:r>
            <w:r>
              <w:t xml:space="preserve"> </w:t>
            </w:r>
            <w:r>
              <w:rPr>
                <w:rStyle w:val="VerbatimChar"/>
              </w:rPr>
              <w:t xml:space="preserve">postgresql+asyncpg://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ADMIN_API_TOKEN</w:t>
            </w:r>
          </w:p>
        </w:tc>
        <w:tc>
          <w:tcPr/>
          <w:p>
            <w:pPr>
              <w:pStyle w:val="Compact"/>
            </w:pPr>
            <w:r>
              <w:t xml:space="preserve">At least 32 random characters; Blueprint can generate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OBJECT_STORAGE_BACKEND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R2_ENDPOINT_URL</w:t>
            </w:r>
          </w:p>
        </w:tc>
        <w:tc>
          <w:tcPr/>
          <w:p>
            <w:pPr>
              <w:pStyle w:val="Compact"/>
            </w:pPr>
            <w:r>
              <w:t xml:space="preserve">Your account’s HTTPS R2 S3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</w:p>
        </w:tc>
        <w:tc>
          <w:tcPr/>
          <w:p>
            <w:pPr>
              <w:pStyle w:val="Compact"/>
            </w:pPr>
            <w:r>
              <w:t xml:space="preserve">Private bucket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R2_BUCKET_NAME</w:t>
            </w:r>
          </w:p>
        </w:tc>
        <w:tc>
          <w:tcPr/>
          <w:p>
            <w:pPr>
              <w:pStyle w:val="Compact"/>
            </w:pPr>
            <w:r>
              <w:t xml:space="preserve">The distinct production bucket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JOB_ABSENCE_CONFIRMATION_RUNS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</w:tr>
    </w:tbl>
    <w:p>
      <w:pPr>
        <w:pStyle w:val="BodyText"/>
      </w:pPr>
      <w:r>
        <w:t xml:space="preserve">Use a direct DB connection, rather than a transaction-pooling URL: the existing</w:t>
      </w:r>
      <w:r>
        <w:t xml:space="preserve"> </w:t>
      </w:r>
      <w:r>
        <w:t xml:space="preserve">pipeline uses session-level PostgreSQL advisory locks. When adapting a provider’s</w:t>
      </w:r>
      <w:r>
        <w:t xml:space="preserve"> </w:t>
      </w:r>
      <w:r>
        <w:t xml:space="preserve">connection string for SQLAlchemy/asyncpg, change the scheme to</w:t>
      </w:r>
      <w:r>
        <w:t xml:space="preserve"> </w:t>
      </w:r>
      <w:r>
        <w:rPr>
          <w:rStyle w:val="VerbatimChar"/>
        </w:rPr>
        <w:t xml:space="preserve">postgresql+asyncpg</w:t>
      </w:r>
      <w:r>
        <w:t xml:space="preserve"> </w:t>
      </w:r>
      <w:r>
        <w:t xml:space="preserve">and use the asyncpg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argument, not libpq’s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channel_binding</w:t>
      </w:r>
      <w:r>
        <w:t xml:space="preserve"> </w:t>
      </w:r>
      <w:r>
        <w:t xml:space="preserve">query parameters. For an external hosted DB, a typical form is:</w:t>
      </w:r>
    </w:p>
    <w:p>
      <w:pPr>
        <w:pStyle w:val="SourceCode"/>
      </w:pPr>
      <w:r>
        <w:rPr>
          <w:rStyle w:val="VerbatimChar"/>
        </w:rPr>
        <w:t xml:space="preserve">postgresql+asyncpg://USER:ENCODED_PASSWORD@HOST/DATABASE?ssl=require</w:t>
      </w:r>
    </w:p>
    <w:p>
      <w:pPr>
        <w:pStyle w:val="FirstParagraph"/>
      </w:pPr>
      <w:r>
        <w:t xml:space="preserve">Percent-encode reserved characters in credentials.</w:t>
      </w:r>
      <w:r>
        <w:t xml:space="preserve"> </w:t>
      </w:r>
      <w:r>
        <w:rPr>
          <w:rStyle w:val="VerbatimChar"/>
        </w:rPr>
        <w:t xml:space="preserve">ssl=require</w:t>
      </w:r>
      <w:r>
        <w:t xml:space="preserve"> </w:t>
      </w:r>
      <w:r>
        <w:t xml:space="preserve">requires TLS;</w:t>
      </w:r>
      <w:r>
        <w:t xml:space="preserve"> </w:t>
      </w:r>
      <w:r>
        <w:t xml:space="preserve">certificate verification is a separate client/provider setting. Where supported</w:t>
      </w:r>
      <w:r>
        <w:t xml:space="preserve"> </w:t>
      </w:r>
      <w:r>
        <w:t xml:space="preserve">with the proper CA trust, use</w:t>
      </w:r>
      <w:r>
        <w:t xml:space="preserve"> </w:t>
      </w:r>
      <w:r>
        <w:rPr>
          <w:rStyle w:val="VerbatimChar"/>
        </w:rPr>
        <w:t xml:space="preserve">ssl=verify-full</w:t>
      </w:r>
      <w:r>
        <w:t xml:space="preserve"> </w:t>
      </w:r>
      <w:r>
        <w:t xml:space="preserve">for certificate/hostname checks.</w:t>
      </w:r>
      <w:r>
        <w:t xml:space="preserve"> </w:t>
      </w:r>
      <w:r>
        <w:t xml:space="preserve">For Render Postgres in the same workspace/region, use its internal URL; its</w:t>
      </w:r>
      <w:r>
        <w:t xml:space="preserve"> </w:t>
      </w:r>
      <w:r>
        <w:t xml:space="preserve">private hostname is reachable by both API and cron, but not by Vercel.</w:t>
      </w:r>
      <w:r>
        <w:t xml:space="preserve"> </w:t>
      </w:r>
      <w:r>
        <w:t xml:space="preserve">Verify the actual TLS/connection setup in the infrastructure-check task.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Render Postgres connections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asyncpg SSL parameters</w:t>
        </w:r>
      </w:hyperlink>
      <w:r>
        <w:t xml:space="preserve">.</w:t>
      </w:r>
    </w:p>
    <w:p>
      <w:pPr>
        <w:pStyle w:val="BodyText"/>
      </w:pPr>
      <w:r>
        <w:t xml:space="preserve">The API token and dashboard password are separate credentials. Generate each</w:t>
      </w:r>
      <w:r>
        <w:t xml:space="preserve"> </w:t>
      </w:r>
      <w:r>
        <w:t xml:space="preserve">privately, for example with</w:t>
      </w:r>
      <w:r>
        <w:t xml:space="preserve"> </w:t>
      </w:r>
      <w:r>
        <w:rPr>
          <w:rStyle w:val="VerbatimChar"/>
        </w:rPr>
        <w:t xml:space="preserve">python3 -c 'import secrets; print(secrets.token_urlsafe(32))'</w:t>
      </w:r>
      <w:r>
        <w:t xml:space="preserve">.</w:t>
      </w:r>
      <w:r>
        <w:t xml:space="preserve"> </w:t>
      </w:r>
      <w:r>
        <w:t xml:space="preserve">Never paste the resulting credentials into chat or commit them.</w:t>
      </w:r>
    </w:p>
    <w:bookmarkEnd w:id="14"/>
    <w:bookmarkStart w:id="15" w:name="create-the-render-api-first"/>
    <w:p>
      <w:pPr>
        <w:pStyle w:val="Heading2"/>
      </w:pPr>
      <w:r>
        <w:t xml:space="preserve">3. Create the Render API first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connected to the GitHub repository 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.python-version</w:t>
            </w:r>
            <w:r>
              <w:t xml:space="preserve"> </w:t>
            </w:r>
            <w:r>
              <w:t xml:space="preserve">selects the latest supported 3.12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0.12.23</w:t>
            </w:r>
            <w:r>
              <w:t xml:space="preserve">, matching local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--frozen --no-dev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Pre-deploy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run --no-sync alembic upgrade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run --no-sync uvicorn app.main:app --host 0.0.0.0 --port $PORT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Auto-deploy</w:t>
            </w:r>
          </w:p>
        </w:tc>
        <w:tc>
          <w:tcPr/>
          <w:p>
            <w:pPr>
              <w:pStyle w:val="Compact"/>
            </w:pPr>
            <w:r>
              <w:t xml:space="preserve">Disabled during preparation</w:t>
            </w:r>
          </w:p>
        </w:tc>
      </w:tr>
    </w:tbl>
    <w:p>
      <w:pPr>
        <w:pStyle w:val="BodyText"/>
      </w:pPr>
      <w:r>
        <w:t xml:space="preserve">Supply all backend values before the first deploy. The pre-deploy step applies</w:t>
      </w:r>
      <w:r>
        <w:t xml:space="preserve"> </w:t>
      </w:r>
      <w:r>
        <w:t xml:space="preserve">the existing Alembic chain; it does not seed fixtures or company sources. The</w:t>
      </w:r>
      <w:r>
        <w:t xml:space="preserve"> </w:t>
      </w:r>
      <w:r>
        <w:t xml:space="preserve">API starts only after that command succeeds. Confirm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is HTTP 200 and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is HTTP 200. Save the actual</w:t>
      </w:r>
      <w:r>
        <w:t xml:space="preserve"> </w:t>
      </w:r>
      <w:r>
        <w:rPr>
          <w:rStyle w:val="VerbatimChar"/>
        </w:rPr>
        <w:t xml:space="preserve">https://...onrender.com</w:t>
      </w:r>
      <w:r>
        <w:t xml:space="preserve"> </w:t>
      </w:r>
      <w:r>
        <w:t xml:space="preserve">API origin.</w:t>
      </w:r>
    </w:p>
    <w:p>
      <w:pPr>
        <w:pStyle w:val="BodyText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records both Render services and their environment references.</w:t>
      </w:r>
      <w:r>
        <w:t xml:space="preserve"> </w:t>
      </w:r>
      <w:r>
        <w:t xml:space="preserve">You may use a Blueprint after reviewing its plans/region and secret prompts.</w:t>
      </w:r>
      <w:r>
        <w:t xml:space="preserve"> </w:t>
      </w:r>
      <w:r>
        <w:t xml:space="preserve">For the first rollout, creating the API first and the cron job after readiness</w:t>
      </w:r>
      <w:r>
        <w:t xml:space="preserve"> </w:t>
      </w:r>
      <w:r>
        <w:t xml:space="preserve">avoids scheduling discovery before the initial database migration completes.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values are prompted on initial Blueprint creation only; later</w:t>
      </w:r>
      <w:r>
        <w:t xml:space="preserve"> </w:t>
      </w:r>
      <w:r>
        <w:t xml:space="preserve">secret changes are made privately in the service settings. Cron’s references</w:t>
      </w:r>
      <w:r>
        <w:t xml:space="preserve"> </w:t>
      </w:r>
      <w:r>
        <w:t xml:space="preserve">refresh on Blueprint sync, so confirm both services’ values after rotations.</w:t>
      </w:r>
    </w:p>
    <w:bookmarkEnd w:id="15"/>
    <w:bookmarkStart w:id="18" w:name="create-the-vercel-project"/>
    <w:p>
      <w:pPr>
        <w:pStyle w:val="Heading2"/>
      </w:pPr>
      <w:r>
        <w:t xml:space="preserve">4. Create the Vercel project</w:t>
      </w:r>
    </w:p>
    <w:p>
      <w:pPr>
        <w:pStyle w:val="FirstParagraph"/>
      </w:pPr>
      <w:r>
        <w:t xml:space="preserve">Import the same GitHub repository, selecting</w:t>
      </w:r>
      <w:r>
        <w:t xml:space="preserve"> </w:t>
      </w:r>
      <w:r>
        <w:rPr>
          <w:b/>
          <w:bCs/>
        </w:rPr>
        <w:t xml:space="preserve">Root Directory: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frontend</w:t>
      </w:r>
      <w:r>
        <w:t xml:space="preserve"> </w:t>
      </w:r>
      <w:r>
        <w:t xml:space="preserve">and</w:t>
      </w:r>
      <w:r>
        <w:t xml:space="preserve"> </w:t>
      </w:r>
      <w:r>
        <w:t xml:space="preserve">the Next.js framework. Use</w:t>
      </w:r>
      <w:r>
        <w:t xml:space="preserve"> </w:t>
      </w:r>
      <w:r>
        <w:rPr>
          <w:b/>
          <w:bCs/>
        </w:rPr>
        <w:t xml:space="preserve">Node.js 22.x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ENABLE_EXPERIMENTAL_COREPACK=1</w:t>
      </w:r>
      <w:r>
        <w:t xml:space="preserve"> </w:t>
      </w:r>
      <w:r>
        <w:t xml:space="preserve">for builds;</w:t>
      </w:r>
      <w:r>
        <w:t xml:space="preserve"> </w:t>
      </w:r>
      <w:r>
        <w:rPr>
          <w:rStyle w:val="VerbatimChar"/>
        </w:rPr>
        <w:t xml:space="preserve">frontend/vercel.json</w:t>
      </w:r>
      <w:r>
        <w:t xml:space="preserve"> </w:t>
      </w:r>
      <w:r>
        <w:t xml:space="preserve">invokes Corepack so the repository’s pinned</w:t>
      </w:r>
      <w:r>
        <w:t xml:space="preserve"> </w:t>
      </w:r>
      <w:r>
        <w:t xml:space="preserve">pnpm version is used instead of Vercel’s inferred default. The install command</w:t>
      </w:r>
      <w:r>
        <w:t xml:space="preserve"> </w:t>
      </w:r>
      <w:r>
        <w:t xml:space="preserve">uses the frozen lockfile and the build command is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16">
        <w:r>
          <w:rPr>
            <w:rStyle w:val="Hyperlink"/>
          </w:rPr>
          <w:t xml:space="preserve">Vercel package managers</w:t>
        </w:r>
      </w:hyperlink>
      <w:r>
        <w:t xml:space="preserve">.</w:t>
      </w:r>
    </w:p>
    <w:p>
      <w:pPr>
        <w:pStyle w:val="BodyText"/>
      </w:pPr>
      <w:r>
        <w:t xml:space="preserve">Enter the following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environment values before deploying: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OPENROLE_API_BASE_URL</w:t>
            </w:r>
          </w:p>
        </w:tc>
        <w:tc>
          <w:tcPr/>
          <w:p>
            <w:pPr>
              <w:pStyle w:val="Compact"/>
            </w:pPr>
            <w:r>
              <w:t xml:space="preserve">Actual Render API HTTPS origin, without a trailing endpoint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OPENROLE_ADMIN_API_TOKEN</w:t>
            </w:r>
          </w:p>
        </w:tc>
        <w:tc>
          <w:tcPr/>
          <w:p>
            <w:pPr>
              <w:pStyle w:val="Compact"/>
            </w:pPr>
            <w:r>
              <w:t xml:space="preserve">The same value as Render’s</w:t>
            </w:r>
            <w:r>
              <w:t xml:space="preserve"> </w:t>
            </w:r>
            <w:r>
              <w:rPr>
                <w:rStyle w:val="VerbatimChar"/>
              </w:rPr>
              <w:t xml:space="preserve">ADMIN_API_TOKEN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OPENROLE_DASHBOARD_USERNAME</w:t>
            </w:r>
          </w:p>
        </w:tc>
        <w:tc>
          <w:tcPr/>
          <w:p>
            <w:pPr>
              <w:pStyle w:val="Compact"/>
            </w:pPr>
            <w:r>
              <w:t xml:space="preserve">Your single operator username, without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OPENROLE_DASHBOARD_PASSWORD</w:t>
            </w:r>
          </w:p>
        </w:tc>
        <w:tc>
          <w:tcPr/>
          <w:p>
            <w:pPr>
              <w:pStyle w:val="Compact"/>
            </w:pPr>
            <w:r>
              <w:t xml:space="preserve">A separate randomly generated password, at least 32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OPENROLE_SITE_URL</w:t>
            </w:r>
          </w:p>
        </w:tc>
        <w:tc>
          <w:tcPr/>
          <w:p>
            <w:pPr>
              <w:pStyle w:val="Compact"/>
            </w:pPr>
            <w:r>
              <w:t xml:space="preserve">Leave blank until your actual canonical HTTPS origin is chosen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OPENROLE_DEFAULT_SOURCE_ID</w:t>
            </w:r>
          </w:p>
        </w:tc>
        <w:tc>
          <w:tcPr/>
          <w:p>
            <w:pPr>
              <w:pStyle w:val="Compact"/>
            </w:pPr>
            <w:r>
              <w:t xml:space="preserve">Optional real source UUID; leave blank initially</w:t>
            </w:r>
          </w:p>
        </w:tc>
      </w:tr>
    </w:tbl>
    <w:p>
      <w:pPr>
        <w:pStyle w:val="BodyText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or Render’s internal hostname for the Vercel API URL.</w:t>
      </w:r>
      <w:r>
        <w:t xml:space="preserve"> </w:t>
      </w:r>
      <w:r>
        <w:t xml:space="preserve">Never prefix secrets with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 Vercel supplies production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.</w:t>
      </w:r>
      <w:r>
        <w:t xml:space="preserve"> </w:t>
      </w:r>
      <w:r>
        <w:t xml:space="preserve">Keep production admin credentials out of preview deployments by default; those</w:t>
      </w:r>
      <w:r>
        <w:t xml:space="preserve"> </w:t>
      </w:r>
      <w:r>
        <w:t xml:space="preserve">dashboards fail closed until deliberately configured for a separate test environment.</w:t>
      </w:r>
    </w:p>
    <w:p>
      <w:pPr>
        <w:pStyle w:val="BodyText"/>
      </w:pPr>
      <w:r>
        <w:t xml:space="preserve">The source-detail route requests a 300-second function duration for the existing</w:t>
      </w:r>
      <w:r>
        <w:t xml:space="preserve"> </w:t>
      </w:r>
      <w:r>
        <w:t xml:space="preserve">synchronous manual sync action. Confirm your Vercel compute settings support it.</w:t>
      </w:r>
      <w:r>
        <w:t xml:space="preserve"> </w:t>
      </w:r>
      <w:r>
        <w:t xml:space="preserve">The API client’s five-minute timeout does not extend a platform limit. If a</w:t>
      </w:r>
      <w:r>
        <w:t xml:space="preserve"> </w:t>
      </w:r>
      <w:r>
        <w:t xml:space="preserve">request times out, inspect persisted runs before retrying: ingestion may still</w:t>
      </w:r>
      <w:r>
        <w:t xml:space="preserve"> </w:t>
      </w:r>
      <w:r>
        <w:t xml:space="preserve">be running on Render. No queue or background job API is added.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/jobs</w:t>
      </w:r>
      <w:r>
        <w:t xml:space="preserve">, listing detail, robots and sitemap remain public.</w:t>
      </w:r>
      <w:r>
        <w:t xml:space="preserve"> </w:t>
      </w:r>
      <w:r>
        <w:rPr>
          <w:rStyle w:val="VerbatimChar"/>
        </w:rPr>
        <w:t xml:space="preserve">/dashboard/*</w:t>
      </w:r>
      <w:r>
        <w:t xml:space="preserve"> </w:t>
      </w:r>
      <w:r>
        <w:t xml:space="preserve">prompts for the operator’s Basic credentials. The proxy also challenges Server</w:t>
      </w:r>
      <w:r>
        <w:t xml:space="preserve"> </w:t>
      </w:r>
      <w:r>
        <w:t xml:space="preserve">Action requests posted to public URLs, since the sole action is administrative.</w:t>
      </w:r>
      <w:r>
        <w:t xml:space="preserve"> </w:t>
      </w:r>
      <w:r>
        <w:t xml:space="preserve">The Server Action and administrative</w:t>
      </w:r>
      <w:r>
        <w:t xml:space="preserve"> </w:t>
      </w:r>
      <w:r>
        <w:t xml:space="preserve">reads independently check the request credentials; frontend hiding is insufficient.</w:t>
      </w:r>
      <w:r>
        <w:t xml:space="preserve"> </w:t>
      </w:r>
      <w:r>
        <w:t xml:space="preserve">FastAPI administrative routes require the separate bearer token even through the</w:t>
      </w:r>
      <w:r>
        <w:t xml:space="preserve"> </w:t>
      </w:r>
      <w:r>
        <w:t xml:space="preserve">direct Render URL. Production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 </w:t>
      </w:r>
      <w:r>
        <w:t xml:space="preserve">return 404.</w:t>
      </w:r>
      <w:r>
        <w:t xml:space="preserve"> </w:t>
      </w:r>
      <w:r>
        <w:t xml:space="preserve">See</w:t>
      </w:r>
      <w:r>
        <w:t xml:space="preserve"> </w:t>
      </w:r>
      <w:hyperlink r:id="rId17">
        <w:r>
          <w:rPr>
            <w:rStyle w:val="Hyperlink"/>
          </w:rPr>
          <w:t xml:space="preserve">ADR 0004</w:t>
        </w:r>
      </w:hyperlink>
      <w:r>
        <w:t xml:space="preserve">.</w:t>
      </w:r>
    </w:p>
    <w:p>
      <w:pPr>
        <w:pStyle w:val="BodyText"/>
      </w:pPr>
      <w:r>
        <w:t xml:space="preserve">Project-wide Vercel Deployment Protection may be useful for previews, but it is</w:t>
      </w:r>
      <w:r>
        <w:t xml:space="preserve"> </w:t>
      </w:r>
      <w:r>
        <w:t xml:space="preserve">not a dashboard-only rule. Do not gate the entire production public site when</w:t>
      </w:r>
      <w:r>
        <w:t xml:space="preserve"> </w:t>
      </w:r>
      <w:r>
        <w:t xml:space="preserve">configuring that feature. Frontend reads are server-to-server; browser CORS is</w:t>
      </w:r>
      <w:r>
        <w:t xml:space="preserve"> </w:t>
      </w:r>
      <w:r>
        <w:t xml:space="preserve">not required and is not administrative access control.</w:t>
      </w:r>
    </w:p>
    <w:bookmarkEnd w:id="18"/>
    <w:bookmarkStart w:id="21" w:name="X37ef05ee6109d2a5121924b3076e8350d8caea9"/>
    <w:p>
      <w:pPr>
        <w:pStyle w:val="Heading2"/>
      </w:pPr>
      <w:r>
        <w:t xml:space="preserve">5. Configure automatic source discovery and synchronization</w:t>
      </w:r>
    </w:p>
    <w:p>
      <w:pPr>
        <w:pStyle w:val="FirstParagraph"/>
      </w:pPr>
      <w:r>
        <w:t xml:space="preserve">After migrations and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pass, create a Render</w:t>
      </w:r>
      <w:r>
        <w:t xml:space="preserve"> </w:t>
      </w:r>
      <w:r>
        <w:rPr>
          <w:b/>
          <w:bCs/>
        </w:rPr>
        <w:t xml:space="preserve">Cron Job</w:t>
      </w:r>
      <w:r>
        <w:t xml:space="preserve"> </w:t>
      </w:r>
      <w:r>
        <w:t xml:space="preserve">using the same</w:t>
      </w:r>
      <w:r>
        <w:t xml:space="preserve"> </w:t>
      </w:r>
      <w:r>
        <w:t xml:space="preserve">repository, branch,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root, Python version, frozen build command and</w:t>
      </w:r>
      <w:r>
        <w:t xml:space="preserve"> </w:t>
      </w:r>
      <w:r>
        <w:t xml:space="preserve">backend environment values. Use:</w:t>
      </w:r>
    </w:p>
    <w:p>
      <w:pPr>
        <w:pStyle w:val="SourceCode"/>
      </w:pPr>
      <w:r>
        <w:rPr>
          <w:rStyle w:val="VerbatimChar"/>
        </w:rPr>
        <w:t xml:space="preserve">Schedule (UTC): 0 4,10,16,22 * * *</w:t>
      </w:r>
      <w:r>
        <w:br/>
      </w:r>
      <w:r>
        <w:rPr>
          <w:rStyle w:val="VerbatimChar"/>
        </w:rPr>
        <w:t xml:space="preserve">Command: uv run --no-sync python -m app.cli.automate_greenhouse</w:t>
      </w:r>
    </w:p>
    <w:p>
      <w:pPr>
        <w:pStyle w:val="FirstParagraph"/>
      </w:pPr>
      <w:r>
        <w:t xml:space="preserve">This is 00:00/06:00/12:00/18:00 Asia/Manila. It gradually admits up to 25 verified</w:t>
      </w:r>
      <w:r>
        <w:t xml:space="preserve"> </w:t>
      </w:r>
      <w:r>
        <w:t xml:space="preserve">new Greenhouse boards per cycle, then syncs all active configured sources through</w:t>
      </w:r>
      <w:r>
        <w:t xml:space="preserve"> </w:t>
      </w:r>
      <w:r>
        <w:t xml:space="preserve">the existing pipeline. It does not guarantee discovery of every company board.</w:t>
      </w:r>
      <w:r>
        <w:t xml:space="preserve"> </w:t>
      </w:r>
      <w:r>
        <w:t xml:space="preserve">The CLI creates real sources; do not run</w:t>
      </w:r>
      <w:r>
        <w:t xml:space="preserve"> </w:t>
      </w:r>
      <w:r>
        <w:rPr>
          <w:rStyle w:val="VerbatimChar"/>
        </w:rPr>
        <w:t xml:space="preserve">seed_dev</w:t>
      </w:r>
      <w:r>
        <w:t xml:space="preserve"> </w:t>
      </w:r>
      <w:r>
        <w:t xml:space="preserve">against production.</w:t>
      </w:r>
    </w:p>
    <w:p>
      <w:pPr>
        <w:pStyle w:val="BodyText"/>
      </w:pPr>
      <w:r>
        <w:t xml:space="preserve">The API and cron must use the same production DB and private R2 bucket. Render</w:t>
      </w:r>
      <w:r>
        <w:t xml:space="preserve"> </w:t>
      </w:r>
      <w:r>
        <w:t xml:space="preserve">cron jobs cannot access persistent disks, which is why local filesystem Bronze</w:t>
      </w:r>
      <w:r>
        <w:t xml:space="preserve"> </w:t>
      </w:r>
      <w:r>
        <w:t xml:space="preserve">storage is unsuitable for this deployment. The database locks handle overlapping</w:t>
      </w:r>
      <w:r>
        <w:t xml:space="preserve"> </w:t>
      </w:r>
      <w:r>
        <w:t xml:space="preserve">cron/manual sync attempts; scheduling frequency is not a source freshness SLA.</w:t>
      </w:r>
    </w:p>
    <w:p>
      <w:pPr>
        <w:pStyle w:val="BodyText"/>
      </w:pPr>
      <w:r>
        <w:t xml:space="preserve">Trigger an initial run only when no cron cycle is active: Render’s</w:t>
      </w:r>
      <w:r>
        <w:t xml:space="preserve"> </w:t>
      </w:r>
      <w:r>
        <w:rPr>
          <w:b/>
          <w:bCs/>
        </w:rPr>
        <w:t xml:space="preserve">Trigger Run</w:t>
      </w:r>
      <w:r>
        <w:t xml:space="preserve"> </w:t>
      </w:r>
      <w:r>
        <w:t xml:space="preserve">cancels an active cron run. Normal scheduled invocations wait for an existing</w:t>
      </w:r>
      <w:r>
        <w:t xml:space="preserve"> </w:t>
      </w:r>
      <w:r>
        <w:t xml:space="preserve">run to finish. Review cycle JSON, per-source runs and quarantines. Exit 1 may</w:t>
      </w:r>
      <w:r>
        <w:t xml:space="preserve"> </w:t>
      </w:r>
      <w:r>
        <w:t xml:space="preserve">include isolated source/record failures; do not interpret those as removals.</w:t>
      </w:r>
      <w:r>
        <w:t xml:space="preserve"> </w:t>
      </w:r>
      <w:r>
        <w:t xml:space="preserve">See</w:t>
      </w:r>
      <w:r>
        <w:t xml:space="preserve"> </w:t>
      </w:r>
      <w:hyperlink r:id="rId19">
        <w:r>
          <w:rPr>
            <w:rStyle w:val="Hyperlink"/>
          </w:rPr>
          <w:t xml:space="preserve">Render cron behavior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source automation</w:t>
        </w:r>
      </w:hyperlink>
      <w:r>
        <w:t xml:space="preserve">.</w:t>
      </w:r>
    </w:p>
    <w:bookmarkEnd w:id="21"/>
    <w:bookmarkStart w:id="22" w:name="verify-before-launch"/>
    <w:p>
      <w:pPr>
        <w:pStyle w:val="Heading2"/>
      </w:pPr>
      <w:r>
        <w:t xml:space="preserve">6. Verify before launch</w:t>
      </w:r>
    </w:p>
    <w:p>
      <w:pPr>
        <w:pStyle w:val="FirstParagraph"/>
      </w:pPr>
      <w:r>
        <w:t xml:space="preserve">From an anonymous browser/request, check that public landing/jobs work, dashboard</w:t>
      </w:r>
      <w:r>
        <w:t xml:space="preserve"> </w:t>
      </w:r>
      <w:r>
        <w:t xml:space="preserve">GET and POST requests are challenged, and direct Render administrative reads and</w:t>
      </w:r>
      <w:r>
        <w:t xml:space="preserve"> </w:t>
      </w:r>
      <w:r>
        <w:t xml:space="preserve">sync POSTs return 401. Verify the operator can load the dashboard and sync a real</w:t>
      </w:r>
      <w:r>
        <w:t xml:space="preserve"> </w:t>
      </w:r>
      <w:r>
        <w:t xml:space="preserve">source; repeated unchanged sync must not create a new job version. Inspect the</w:t>
      </w:r>
      <w:r>
        <w:t xml:space="preserve"> </w:t>
      </w:r>
      <w:r>
        <w:t xml:space="preserve">raw snapshot in the private R2 bucket and its persisted lineage.</w:t>
      </w:r>
    </w:p>
    <w:p>
      <w:pPr>
        <w:pStyle w:val="BodyText"/>
      </w:pPr>
      <w:r>
        <w:t xml:space="preserve">Also verify HTTPS, a production-specific migrated database, readiness failures,</w:t>
      </w:r>
      <w:r>
        <w:t xml:space="preserve"> </w:t>
      </w:r>
      <w:r>
        <w:t xml:space="preserve">scheduled execution, backup retention and a tested restore. These are hosted</w:t>
      </w:r>
      <w:r>
        <w:t xml:space="preserve"> </w:t>
      </w:r>
      <w:r>
        <w:t xml:space="preserve">checks; local tests and schemas do not establish that they passed.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OPENROLE_SITE_URL</w:t>
      </w:r>
      <w:r>
        <w:t xml:space="preserve"> </w:t>
      </w:r>
      <w:r>
        <w:t xml:space="preserve">to the final HTTPS public origin when chosen and redeploy.</w:t>
      </w:r>
      <w:r>
        <w:t xml:space="preserve"> </w:t>
      </w:r>
      <w:r>
        <w:t xml:space="preserve">Until then, existing public pages remain noindex, with no canonical URLs or</w:t>
      </w:r>
      <w:r>
        <w:t xml:space="preserve"> </w:t>
      </w:r>
      <w:r>
        <w:t xml:space="preserve">sitemap advertisement. Do not invent a domain or publish JobPosting claims.</w:t>
      </w:r>
    </w:p>
    <w:bookmarkEnd w:id="22"/>
    <w:bookmarkStart w:id="23" w:name="updates-and-recovery"/>
    <w:p>
      <w:pPr>
        <w:pStyle w:val="Heading2"/>
      </w:pPr>
      <w:r>
        <w:t xml:space="preserve">7. Updates and recovery</w:t>
      </w:r>
    </w:p>
    <w:p>
      <w:pPr>
        <w:pStyle w:val="FirstParagraph"/>
      </w:pPr>
      <w:r>
        <w:t xml:space="preserve">Keep deployments manual during the release gate. Before schema changes, suspend</w:t>
      </w:r>
      <w:r>
        <w:t xml:space="preserve"> </w:t>
      </w:r>
      <w:r>
        <w:t xml:space="preserve">future cron scheduling and wait for an active cycle to finish; avoid manual</w:t>
      </w:r>
      <w:r>
        <w:t xml:space="preserve"> </w:t>
      </w:r>
      <w:r>
        <w:t xml:space="preserve">Trigger Run/cancellation during ingestion. Back up PostgreSQL and preserve R2</w:t>
      </w:r>
      <w:r>
        <w:t xml:space="preserve"> </w:t>
      </w:r>
      <w:r>
        <w:t xml:space="preserve">objects independently of application releases. Deploy the API migration/code,</w:t>
      </w:r>
      <w:r>
        <w:t xml:space="preserve"> </w:t>
      </w:r>
      <w:r>
        <w:t xml:space="preserve">verify readiness, deploy matching cron/frontend code, then resume scheduling.</w:t>
      </w:r>
    </w:p>
    <w:p>
      <w:pPr>
        <w:pStyle w:val="BodyText"/>
      </w:pPr>
      <w:r>
        <w:t xml:space="preserve">An application rollback does not roll back a database schema automatically.</w:t>
      </w:r>
      <w:r>
        <w:t xml:space="preserve"> </w:t>
      </w:r>
      <w:r>
        <w:t xml:space="preserve">Inspect migration compatibility and retained data before any downgrade. Interrupted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pipeline records still need operator investigation; this task does not</w:t>
      </w:r>
      <w:r>
        <w:t xml:space="preserve"> </w:t>
      </w:r>
      <w:r>
        <w:t xml:space="preserve">add automatic recovery. Use provider logs to inspect failures without logging</w:t>
      </w:r>
      <w:r>
        <w:t xml:space="preserve"> </w:t>
      </w:r>
      <w:r>
        <w:t xml:space="preserve">authorization headers, URLs containing database passwords or environment dumps.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drs/0004-render-vercel-administrative-access.md" TargetMode="External" /><Relationship Type="http://schemas.openxmlformats.org/officeDocument/2006/relationships/hyperlink" Id="rId13" Target="https://magicstack.github.io/asyncpg/current/api/index.html" TargetMode="External" /><Relationship Type="http://schemas.openxmlformats.org/officeDocument/2006/relationships/hyperlink" Id="rId9" Target="https://render.com/docs/blueprint-spec" TargetMode="External" /><Relationship Type="http://schemas.openxmlformats.org/officeDocument/2006/relationships/hyperlink" Id="rId19" Target="https://render.com/docs/cronjobs" TargetMode="External" /><Relationship Type="http://schemas.openxmlformats.org/officeDocument/2006/relationships/hyperlink" Id="rId10" Target="https://render.com/docs/deploys#pre-deploy-command" TargetMode="External" /><Relationship Type="http://schemas.openxmlformats.org/officeDocument/2006/relationships/hyperlink" Id="rId12" Target="https://render.com/docs/postgresql-creating-connecting" TargetMode="External" /><Relationship Type="http://schemas.openxmlformats.org/officeDocument/2006/relationships/hyperlink" Id="rId16" Target="https://vercel.com/docs/package-managers" TargetMode="External" /><Relationship Type="http://schemas.openxmlformats.org/officeDocument/2006/relationships/hyperlink" Id="rId20" Target="source-autom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drs/0004-render-vercel-administrative-access.md" TargetMode="External" /><Relationship Type="http://schemas.openxmlformats.org/officeDocument/2006/relationships/hyperlink" Id="rId13" Target="https://magicstack.github.io/asyncpg/current/api/index.html" TargetMode="External" /><Relationship Type="http://schemas.openxmlformats.org/officeDocument/2006/relationships/hyperlink" Id="rId9" Target="https://render.com/docs/blueprint-spec" TargetMode="External" /><Relationship Type="http://schemas.openxmlformats.org/officeDocument/2006/relationships/hyperlink" Id="rId19" Target="https://render.com/docs/cronjobs" TargetMode="External" /><Relationship Type="http://schemas.openxmlformats.org/officeDocument/2006/relationships/hyperlink" Id="rId10" Target="https://render.com/docs/deploys#pre-deploy-command" TargetMode="External" /><Relationship Type="http://schemas.openxmlformats.org/officeDocument/2006/relationships/hyperlink" Id="rId12" Target="https://render.com/docs/postgresql-creating-connecting" TargetMode="External" /><Relationship Type="http://schemas.openxmlformats.org/officeDocument/2006/relationships/hyperlink" Id="rId16" Target="https://vercel.com/docs/package-managers" TargetMode="External" /><Relationship Type="http://schemas.openxmlformats.org/officeDocument/2006/relationships/hyperlink" Id="rId20" Target="source-autom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OpenRole: Render API and Vercel Frontend Deployment</dc:title>
  <dc:creator/>
  <cp:keywords/>
  <dcterms:created xsi:type="dcterms:W3CDTF">2026-10-12T14:48:11Z</dcterms:created>
  <dcterms:modified xsi:type="dcterms:W3CDTF">2026-10-12T14:48:11Z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