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tabs>
          <w:tab w:val="left" w:pos="603" w:leader="none"/>
        </w:tabs>
        <w:spacing w:before="169" w:after="0" w:line="240"/>
        <w:ind w:right="0" w:left="603" w:hanging="580"/>
        <w:jc w:val="left"/>
        <w:rPr>
          <w:rFonts w:ascii="Georgia" w:hAnsi="Georgia" w:cs="Georgia" w:eastAsia="Georgia"/>
          <w:b/>
          <w:color w:val="auto"/>
          <w:spacing w:val="0"/>
          <w:position w:val="0"/>
          <w:sz w:val="34"/>
          <w:shd w:fill="auto" w:val="clear"/>
        </w:rPr>
      </w:pPr>
      <w:r>
        <w:rPr>
          <w:rFonts w:ascii="Georgia" w:hAnsi="Georgia" w:cs="Georgia" w:eastAsia="Georgia"/>
          <w:b/>
          <w:color w:val="auto"/>
          <w:spacing w:val="0"/>
          <w:position w:val="0"/>
          <w:sz w:val="34"/>
          <w:shd w:fill="auto" w:val="clear"/>
        </w:rPr>
        <w:t xml:space="preserve">Objective</w:t>
      </w:r>
      <w:r>
        <w:rPr>
          <w:rFonts w:ascii="Georgia" w:hAnsi="Georgia" w:cs="Georgia" w:eastAsia="Georgia"/>
          <w:b/>
          <w:color w:val="auto"/>
          <w:spacing w:val="-1"/>
          <w:position w:val="0"/>
          <w:sz w:val="34"/>
          <w:shd w:fill="auto" w:val="clear"/>
        </w:rPr>
        <w:t xml:space="preserve"> </w:t>
      </w:r>
      <w:r>
        <w:rPr>
          <w:rFonts w:ascii="Georgia" w:hAnsi="Georgia" w:cs="Georgia" w:eastAsia="Georgia"/>
          <w:b/>
          <w:color w:val="auto"/>
          <w:spacing w:val="0"/>
          <w:position w:val="0"/>
          <w:sz w:val="34"/>
          <w:shd w:fill="auto" w:val="clear"/>
        </w:rPr>
        <w:t xml:space="preserve">and</w:t>
      </w:r>
      <w:r>
        <w:rPr>
          <w:rFonts w:ascii="Georgia" w:hAnsi="Georgia" w:cs="Georgia" w:eastAsia="Georgia"/>
          <w:b/>
          <w:color w:val="auto"/>
          <w:spacing w:val="-1"/>
          <w:position w:val="0"/>
          <w:sz w:val="34"/>
          <w:shd w:fill="auto" w:val="clear"/>
        </w:rPr>
        <w:t xml:space="preserve"> </w:t>
      </w:r>
      <w:r>
        <w:rPr>
          <w:rFonts w:ascii="Georgia" w:hAnsi="Georgia" w:cs="Georgia" w:eastAsia="Georgia"/>
          <w:b/>
          <w:color w:val="auto"/>
          <w:spacing w:val="-2"/>
          <w:position w:val="0"/>
          <w:sz w:val="34"/>
          <w:shd w:fill="auto" w:val="clear"/>
        </w:rPr>
        <w:t xml:space="preserve">Background</w:t>
      </w:r>
    </w:p>
    <w:p>
      <w:pPr>
        <w:spacing w:before="297" w:after="0" w:line="312"/>
        <w:ind w:right="584" w:left="2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chapter, we will dive into a comprehensive study on the capabilities of some learning models in predicting the results of soccer matches based on the European soccer database</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(2016-)</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2006)</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kaggle</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Despite</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old</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2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goal</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stop at this stage, but rather it is a starting point for a deeper understanding between the variables and their impact on match results Old data does not mean that it is simpler or ignored,</w:t>
      </w:r>
      <w:r>
        <w:rPr>
          <w:rFonts w:ascii="Times New Roman" w:hAnsi="Times New Roman" w:cs="Times New Roman" w:eastAsia="Times New Roman"/>
          <w:color w:val="auto"/>
          <w:spacing w:val="3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 actually represents methods,</w:t>
      </w:r>
      <w:r>
        <w:rPr>
          <w:rFonts w:ascii="Times New Roman" w:hAnsi="Times New Roman" w:cs="Times New Roman" w:eastAsia="Times New Roman"/>
          <w:color w:val="auto"/>
          <w:spacing w:val="3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tactics and statistics specific to a certain time</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different factors and analysis from modern football, and analyzing it is important because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less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complex</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modern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football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method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analysis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involves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more complex factors, but studying the relationship between these variables and coming up with a result is itself a starting point and methodology to study the impact of any factors present in modern football or soccer. Understanding how the variables affect each other and the decision of the model is the basis of every successful scientific analysis, whether in the field of predicting the outcome of the match or any other application of machine</w:t>
      </w:r>
      <w:r>
        <w:rPr>
          <w:rFonts w:ascii="Times New Roman" w:hAnsi="Times New Roman" w:cs="Times New Roman" w:eastAsia="Times New Roman"/>
          <w:color w:val="auto"/>
          <w:spacing w:val="8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 deep learning.</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 this study will remain as a reference point for studying complex relationships in the future.</w:t>
      </w:r>
    </w:p>
    <w:p>
      <w:pPr>
        <w:spacing w:before="178"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
        </w:numPr>
        <w:tabs>
          <w:tab w:val="left" w:pos="603" w:leader="none"/>
        </w:tabs>
        <w:spacing w:before="1" w:after="0" w:line="240"/>
        <w:ind w:right="0" w:left="603" w:hanging="580"/>
        <w:jc w:val="left"/>
        <w:rPr>
          <w:rFonts w:ascii="Georgia" w:hAnsi="Georgia" w:cs="Georgia" w:eastAsia="Georgia"/>
          <w:b/>
          <w:color w:val="auto"/>
          <w:spacing w:val="0"/>
          <w:position w:val="0"/>
          <w:sz w:val="34"/>
          <w:shd w:fill="auto" w:val="clear"/>
        </w:rPr>
      </w:pPr>
      <w:r>
        <w:rPr>
          <w:rFonts w:ascii="Georgia" w:hAnsi="Georgia" w:cs="Georgia" w:eastAsia="Georgia"/>
          <w:b/>
          <w:color w:val="auto"/>
          <w:spacing w:val="-2"/>
          <w:position w:val="0"/>
          <w:sz w:val="34"/>
          <w:shd w:fill="auto" w:val="clear"/>
        </w:rPr>
        <w:t xml:space="preserve">Data</w:t>
      </w:r>
      <w:r>
        <w:rPr>
          <w:rFonts w:ascii="Georgia" w:hAnsi="Georgia" w:cs="Georgia" w:eastAsia="Georgia"/>
          <w:b/>
          <w:color w:val="auto"/>
          <w:spacing w:val="2"/>
          <w:position w:val="0"/>
          <w:sz w:val="34"/>
          <w:shd w:fill="auto" w:val="clear"/>
        </w:rPr>
        <w:t xml:space="preserve"> </w:t>
      </w:r>
      <w:r>
        <w:rPr>
          <w:rFonts w:ascii="Georgia" w:hAnsi="Georgia" w:cs="Georgia" w:eastAsia="Georgia"/>
          <w:b/>
          <w:color w:val="auto"/>
          <w:spacing w:val="-2"/>
          <w:position w:val="0"/>
          <w:sz w:val="34"/>
          <w:shd w:fill="auto" w:val="clear"/>
        </w:rPr>
        <w:t xml:space="preserve">Exploration</w:t>
      </w:r>
      <w:r>
        <w:rPr>
          <w:rFonts w:ascii="Georgia" w:hAnsi="Georgia" w:cs="Georgia" w:eastAsia="Georgia"/>
          <w:b/>
          <w:color w:val="auto"/>
          <w:spacing w:val="3"/>
          <w:position w:val="0"/>
          <w:sz w:val="34"/>
          <w:shd w:fill="auto" w:val="clear"/>
        </w:rPr>
        <w:t xml:space="preserve"> </w:t>
      </w:r>
      <w:r>
        <w:rPr>
          <w:rFonts w:ascii="Georgia" w:hAnsi="Georgia" w:cs="Georgia" w:eastAsia="Georgia"/>
          <w:b/>
          <w:color w:val="auto"/>
          <w:spacing w:val="-2"/>
          <w:position w:val="0"/>
          <w:sz w:val="34"/>
          <w:shd w:fill="auto" w:val="clear"/>
        </w:rPr>
        <w:t xml:space="preserve">and</w:t>
      </w:r>
      <w:r>
        <w:rPr>
          <w:rFonts w:ascii="Georgia" w:hAnsi="Georgia" w:cs="Georgia" w:eastAsia="Georgia"/>
          <w:b/>
          <w:color w:val="auto"/>
          <w:spacing w:val="3"/>
          <w:position w:val="0"/>
          <w:sz w:val="34"/>
          <w:shd w:fill="auto" w:val="clear"/>
        </w:rPr>
        <w:t xml:space="preserve"> </w:t>
      </w:r>
      <w:r>
        <w:rPr>
          <w:rFonts w:ascii="Georgia" w:hAnsi="Georgia" w:cs="Georgia" w:eastAsia="Georgia"/>
          <w:b/>
          <w:color w:val="auto"/>
          <w:spacing w:val="-2"/>
          <w:position w:val="0"/>
          <w:sz w:val="34"/>
          <w:shd w:fill="auto" w:val="clear"/>
        </w:rPr>
        <w:t xml:space="preserve">Preparation</w:t>
      </w:r>
    </w:p>
    <w:p>
      <w:pPr>
        <w:spacing w:before="296" w:after="0" w:line="312"/>
        <w:ind w:right="585" w:left="2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 is organized in sqlite tables, these tables include information about 11 leagues for</w:t>
      </w:r>
      <w:r>
        <w:rPr>
          <w:rFonts w:ascii="Times New Roman" w:hAnsi="Times New Roman" w:cs="Times New Roman" w:eastAsia="Times New Roman"/>
          <w:color w:val="auto"/>
          <w:spacing w:val="3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each</w:t>
      </w:r>
      <w:r>
        <w:rPr>
          <w:rFonts w:ascii="Times New Roman" w:hAnsi="Times New Roman" w:cs="Times New Roman" w:eastAsia="Times New Roman"/>
          <w:color w:val="auto"/>
          <w:spacing w:val="3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country,</w:t>
      </w:r>
      <w:r>
        <w:rPr>
          <w:rFonts w:ascii="Times New Roman" w:hAnsi="Times New Roman" w:cs="Times New Roman" w:eastAsia="Times New Roman"/>
          <w:color w:val="auto"/>
          <w:spacing w:val="3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r>
        <w:rPr>
          <w:rFonts w:ascii="Times New Roman" w:hAnsi="Times New Roman" w:cs="Times New Roman" w:eastAsia="Times New Roman"/>
          <w:color w:val="auto"/>
          <w:spacing w:val="3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about</w:t>
      </w:r>
      <w:r>
        <w:rPr>
          <w:rFonts w:ascii="Times New Roman" w:hAnsi="Times New Roman" w:cs="Times New Roman" w:eastAsia="Times New Roman"/>
          <w:color w:val="auto"/>
          <w:spacing w:val="3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teams,</w:t>
      </w:r>
      <w:r>
        <w:rPr>
          <w:rFonts w:ascii="Times New Roman" w:hAnsi="Times New Roman" w:cs="Times New Roman" w:eastAsia="Times New Roman"/>
          <w:color w:val="auto"/>
          <w:spacing w:val="3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players</w:t>
      </w:r>
      <w:r>
        <w:rPr>
          <w:rFonts w:ascii="Times New Roman" w:hAnsi="Times New Roman" w:cs="Times New Roman" w:eastAsia="Times New Roman"/>
          <w:color w:val="auto"/>
          <w:spacing w:val="3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their</w:t>
      </w:r>
      <w:r>
        <w:rPr>
          <w:rFonts w:ascii="Times New Roman" w:hAnsi="Times New Roman" w:cs="Times New Roman" w:eastAsia="Times New Roman"/>
          <w:color w:val="auto"/>
          <w:spacing w:val="3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features</w:t>
      </w:r>
      <w:r>
        <w:rPr>
          <w:rFonts w:ascii="Times New Roman" w:hAnsi="Times New Roman" w:cs="Times New Roman" w:eastAsia="Times New Roman"/>
          <w:color w:val="auto"/>
          <w:spacing w:val="3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8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match</w:t>
      </w:r>
      <w:r>
        <w:rPr>
          <w:rFonts w:ascii="Times New Roman" w:hAnsi="Times New Roman" w:cs="Times New Roman" w:eastAsia="Times New Roman"/>
          <w:color w:val="auto"/>
          <w:spacing w:val="3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 ble is the basis for complex relations between the tables and includes more than 25,000 records, dates, seasons, results and betting odds.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 database includes additional infor- mation about player skills and tactical features of each team and others such as number</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passes,dribbles and red cards.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database is limited to domestic league matches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only and player ratings are based on FIFA, there is missing data such as incomplete line- ups, missing events statistics, betting odds (13.% of matches) and team features (23.% of records).</w:t>
      </w:r>
      <w:r>
        <w:rPr>
          <w:rFonts w:ascii="Times New Roman" w:hAnsi="Times New Roman" w:cs="Times New Roman" w:eastAsia="Times New Roman"/>
          <w:color w:val="auto"/>
          <w:spacing w:val="2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missing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team</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tactics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median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ensure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completeness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the dataset and not to lose too many records by removing them.</w:t>
      </w:r>
      <w:r>
        <w:rPr>
          <w:rFonts w:ascii="Times New Roman" w:hAnsi="Times New Roman" w:cs="Times New Roman" w:eastAsia="Times New Roman"/>
          <w:color w:val="auto"/>
          <w:spacing w:val="3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selection of features focused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periods,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season,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target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variable.</w:t>
      </w:r>
    </w:p>
    <w:p>
      <w:pPr>
        <w:spacing w:before="8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12"/>
        <w:ind w:right="586" w:left="23"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Player position coordinates were excluded due to their frequently missing values, and match events extracted from XML files (such as shots and red cards) were excluded due to their poor correlation with match results.</w:t>
      </w:r>
      <w:r>
        <w:rPr>
          <w:rFonts w:ascii="Times New Roman" w:hAnsi="Times New Roman" w:cs="Times New Roman" w:eastAsia="Times New Roman"/>
          <w:color w:val="auto"/>
          <w:spacing w:val="3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 numeric values, the median was used as a compensating value, being resistant to outliers, while for categorical values, the mode the most frequently occurring value was used.</w:t>
      </w:r>
    </w:p>
    <w:p>
      <w:pPr>
        <w:spacing w:before="0" w:after="0" w:line="312"/>
        <w:ind w:right="586" w:left="23" w:firstLine="351"/>
        <w:jc w:val="both"/>
        <w:rPr>
          <w:rFonts w:ascii="Times New Roman" w:hAnsi="Times New Roman" w:cs="Times New Roman" w:eastAsia="Times New Roman"/>
          <w:color w:val="auto"/>
          <w:spacing w:val="4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selected and generated features included match, league, and team identifiers, match</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date,</w:t>
      </w:r>
      <w:r>
        <w:rPr>
          <w:rFonts w:ascii="Times New Roman" w:hAnsi="Times New Roman" w:cs="Times New Roman" w:eastAsia="Times New Roman"/>
          <w:color w:val="auto"/>
          <w:spacing w:val="4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season,</w:t>
      </w:r>
      <w:r>
        <w:rPr>
          <w:rFonts w:ascii="Times New Roman" w:hAnsi="Times New Roman" w:cs="Times New Roman" w:eastAsia="Times New Roman"/>
          <w:color w:val="auto"/>
          <w:spacing w:val="4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stage,</w:t>
      </w:r>
      <w:r>
        <w:rPr>
          <w:rFonts w:ascii="Times New Roman" w:hAnsi="Times New Roman" w:cs="Times New Roman" w:eastAsia="Times New Roman"/>
          <w:color w:val="auto"/>
          <w:spacing w:val="4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match</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(home/away</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win,</w:t>
      </w:r>
      <w:r>
        <w:rPr>
          <w:rFonts w:ascii="Times New Roman" w:hAnsi="Times New Roman" w:cs="Times New Roman" w:eastAsia="Times New Roman"/>
          <w:color w:val="auto"/>
          <w:spacing w:val="4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draw)</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tar</w:t>
      </w:r>
      <w:r>
        <w:rPr>
          <w:rFonts w:ascii="Times New Roman" w:hAnsi="Times New Roman" w:cs="Times New Roman" w:eastAsia="Times New Roman"/>
          <w:color w:val="auto"/>
          <w:spacing w:val="0"/>
          <w:position w:val="0"/>
          <w:sz w:val="24"/>
          <w:shd w:fill="auto" w:val="clear"/>
        </w:rPr>
        <w:t xml:space="preserve">get variable.</w:t>
      </w:r>
      <w:r>
        <w:rPr>
          <w:rFonts w:ascii="Times New Roman" w:hAnsi="Times New Roman" w:cs="Times New Roman" w:eastAsia="Times New Roman"/>
          <w:color w:val="auto"/>
          <w:spacing w:val="40"/>
          <w:position w:val="0"/>
          <w:sz w:val="24"/>
          <w:shd w:fill="auto" w:val="clear"/>
        </w:rPr>
        <w:t xml:space="preserve"> </w:t>
      </w:r>
    </w:p>
    <w:p>
      <w:pPr>
        <w:spacing w:before="0" w:after="0" w:line="295"/>
        <w:ind w:right="587" w:left="22"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Goal counts were used only in intermediate steps to avoid leaking the target variable. FIFA ratings like overall and finishing were aligned with each player's latest rating before the match using merge_asof. Derived features included average team ratings (home_avg_rating, away_avg_rating), rating differences, and specific skill gaps (e.g., scoring, vision, tackling). Elo ratings updated after each match produced features like home_elo, away_elo, and elo_diff. Rolling averages over 180 days gave metrics like home_ppg_last_period and ppg_diff. Five-game averages of goals scored/conceded led to features such as avg_gs_diff_last_5.</w:t>
      </w:r>
    </w:p>
    <w:p>
      <w:pPr>
        <w:spacing w:before="0" w:after="0" w:line="295"/>
        <w:ind w:right="587" w:left="22"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Head-to-head stats included h2h_home_avg_pts_last_5. An interaction feature (h2h_x_comp) combining H2H and rating differences was tested but not used. Context features included rest days (home_days_rest, etc.), season stage, weekday, and month, plus binned forms like stage_bin and season_period. League name was one-hot encoded.</w:t>
      </w:r>
    </w:p>
    <w:p>
      <w:pPr>
        <w:spacing w:before="0" w:after="0" w:line="295"/>
        <w:ind w:right="587" w:left="22"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Competitiveness was measured using rating differences, grouped into "close", "medium", and "large". Moving averages of past results were also included. Betting odds from Bet365 captured market expectations; home odds were usually lowest. Outlier odds hinted at large team imbalances.</w:t>
      </w:r>
    </w:p>
    <w:p>
      <w:pPr>
        <w:spacing w:before="0" w:after="0" w:line="295"/>
        <w:ind w:right="587" w:left="22"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strong correlation (r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0.89) was found between rating_difference and implied probabilities from odds, showing that FIFA-based ratings align well with betting market sentiment..</w:t>
      </w:r>
    </w:p>
    <w:p>
      <w:pPr>
        <w:spacing w:before="188"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990" w:firstLine="0"/>
        <w:jc w:val="left"/>
        <w:rPr>
          <w:rFonts w:ascii="Times New Roman" w:hAnsi="Times New Roman" w:cs="Times New Roman" w:eastAsia="Times New Roman"/>
          <w:color w:val="auto"/>
          <w:spacing w:val="0"/>
          <w:position w:val="0"/>
          <w:sz w:val="20"/>
          <w:shd w:fill="auto" w:val="clear"/>
        </w:rPr>
      </w:pPr>
      <w:r>
        <w:object w:dxaOrig="6773" w:dyaOrig="3649">
          <v:rect xmlns:o="urn:schemas-microsoft-com:office:office" xmlns:v="urn:schemas-microsoft-com:vml" id="rectole0000000000" style="width:338.650000pt;height:18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68" w:after="0" w:line="252"/>
        <w:ind w:right="440" w:left="2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1:</w:t>
      </w:r>
      <w:r>
        <w:rPr>
          <w:rFonts w:ascii="Times New Roman" w:hAnsi="Times New Roman" w:cs="Times New Roman" w:eastAsia="Times New Roman"/>
          <w:color w:val="auto"/>
          <w:spacing w:val="2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Boxplot comparing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distributions of Bet365 odds for Home Win (H), Draw (D), and Away Win (A).</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object w:dxaOrig="6795" w:dyaOrig="3628">
          <v:rect xmlns:o="urn:schemas-microsoft-com:office:office" xmlns:v="urn:schemas-microsoft-com:vml" id="rectole0000000001" style="width:339.750000pt;height:181.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14"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271" w:after="0" w:line="252"/>
        <w:ind w:right="440" w:left="2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Overlaid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histograms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density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curves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showing</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right-skewed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distributions of Bet365 odds.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52"/>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01" w:firstLine="0"/>
        <w:jc w:val="left"/>
        <w:rPr>
          <w:rFonts w:ascii="Times New Roman" w:hAnsi="Times New Roman" w:cs="Times New Roman" w:eastAsia="Times New Roman"/>
          <w:color w:val="auto"/>
          <w:spacing w:val="0"/>
          <w:position w:val="0"/>
          <w:sz w:val="20"/>
          <w:shd w:fill="auto" w:val="clear"/>
        </w:rPr>
      </w:pPr>
      <w:r>
        <w:object w:dxaOrig="6757" w:dyaOrig="3636">
          <v:rect xmlns:o="urn:schemas-microsoft-com:office:office" xmlns:v="urn:schemas-microsoft-com:vml" id="rectole0000000002" style="width:337.850000pt;height:18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3"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2"/>
        <w:ind w:right="440" w:left="2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3:</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Trend of average overall match rating (average of both teams’ starting lineup ratings) across season stages (match weeks).</w:t>
      </w:r>
    </w:p>
    <w:p>
      <w:pPr>
        <w:spacing w:before="154"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00"/>
        <w:ind w:right="586" w:left="23"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rating_difference</w:t>
      </w:r>
      <w:r>
        <w:rPr>
          <w:rFonts w:ascii="Calibri" w:hAnsi="Calibri" w:cs="Calibri" w:eastAsia="Calibri"/>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also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showed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moderate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correlation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actual</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goal</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dif- ference (around </w:t>
      </w:r>
      <w:r>
        <w:rPr>
          <w:rFonts w:ascii="Calibri" w:hAnsi="Calibri" w:cs="Calibri" w:eastAsia="Calibri"/>
          <w:i/>
          <w:color w:val="auto"/>
          <w:spacing w:val="0"/>
          <w:position w:val="0"/>
          <w:sz w:val="24"/>
          <w:shd w:fill="auto" w:val="clear"/>
        </w:rPr>
        <w:t xml:space="preserve">r </w:t>
      </w:r>
      <w:r>
        <w:rPr>
          <w:rFonts w:ascii="Cambria Math" w:hAnsi="Cambria Math" w:cs="Cambria Math" w:eastAsia="Cambria Math"/>
          <w:i/>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0</w:t>
      </w:r>
      <w:r>
        <w:rPr>
          <w:rFonts w:ascii="Calibri" w:hAnsi="Calibri" w:cs="Calibri" w:eastAsia="Calibri"/>
          <w:i/>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41</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0</w:t>
      </w:r>
      <w:r>
        <w:rPr>
          <w:rFonts w:ascii="Calibri" w:hAnsi="Calibri" w:cs="Calibri" w:eastAsia="Calibri"/>
          <w:i/>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44).</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While outcomes generally aligned with odds and ratings, situations with high odds (indicating large perceived quality gaps) seemed somewhat more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susceptible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"surprise"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upsets.</w:t>
      </w:r>
    </w:p>
    <w:p>
      <w:pPr>
        <w:spacing w:before="16" w:after="0" w:line="312"/>
        <w:ind w:right="587" w:left="23"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Analysis of seasonality and performance dynamics revealed interesting patterns. The average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player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rating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across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matches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tended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stable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mid-season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increased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sharply towards the end (Figure </w:t>
      </w:r>
      <w:r>
        <w:rPr>
          <w:rFonts w:ascii="Times New Roman" w:hAnsi="Times New Roman" w:cs="Times New Roman" w:eastAsia="Times New Roman"/>
          <w:color w:val="0000FF"/>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 is likely an artifact of FIFA rating updates, often released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post-season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reflecting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end-of-season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performance,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rather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true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depiction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skill changes during the final match weeks.</w:t>
      </w:r>
    </w:p>
    <w:p>
      <w:pPr>
        <w:spacing w:before="0" w:after="0" w:line="312"/>
        <w:ind w:right="586" w:left="23"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Outcome percentages (Home Win, Draw, Away Win) and average goal difference exhibited considerable volatility from week to week across the season (Figure </w:t>
      </w:r>
      <w:r>
        <w:rPr>
          <w:rFonts w:ascii="Times New Roman" w:hAnsi="Times New Roman" w:cs="Times New Roman" w:eastAsia="Times New Roman"/>
          <w:color w:val="0000FF"/>
          <w:spacing w:val="0"/>
          <w:position w:val="0"/>
          <w:sz w:val="24"/>
          <w:shd w:fill="auto" w:val="clear"/>
        </w:rPr>
        <w:t xml:space="preserve">4</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While slight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trends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might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exist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wins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potentially</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less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frequent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early</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more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common late), the significant noise suggests that the match stage (‘stage‘) alone is a relatively weak predictor.</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Furthermore, seasonal trends in home win percentage varied noticeably between different leagues, such as England versus Spain (Figure </w:t>
      </w:r>
      <w:r>
        <w:rPr>
          <w:rFonts w:ascii="Times New Roman" w:hAnsi="Times New Roman" w:cs="Times New Roman" w:eastAsia="Times New Roman"/>
          <w:color w:val="0000FF"/>
          <w:spacing w:val="0"/>
          <w:position w:val="0"/>
          <w:sz w:val="24"/>
          <w:shd w:fill="auto" w:val="clear"/>
        </w:rPr>
        <w:t xml:space="preserve">5</w:t>
      </w:r>
      <w:r>
        <w:rPr>
          <w:rFonts w:ascii="Times New Roman" w:hAnsi="Times New Roman" w:cs="Times New Roman" w:eastAsia="Times New Roman"/>
          <w:color w:val="auto"/>
          <w:spacing w:val="0"/>
          <w:position w:val="0"/>
          <w:sz w:val="24"/>
          <w:shd w:fill="auto" w:val="clear"/>
        </w:rPr>
        <w:t xml:space="preserve">), underscoring the potential value of including league identity in the models.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Analyzing average match ratings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based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calendar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season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periods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(Figure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0000FF"/>
          <w:spacing w:val="0"/>
          <w:position w:val="0"/>
          <w:sz w:val="24"/>
          <w:shd w:fill="auto" w:val="clear"/>
        </w:rPr>
        <w:t xml:space="preserve">6</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showed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slightly</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lower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average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ratings during off-season periods included in the data aggregation, possibly due to fewer high- profile matches or the use of older ratings before a new season commences.</w:t>
      </w:r>
    </w:p>
    <w:p>
      <w:pPr>
        <w:spacing w:before="0" w:after="0" w:line="312"/>
        <w:ind w:right="586" w:left="23"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Correlation analysis (Figures </w:t>
      </w:r>
      <w:r>
        <w:rPr>
          <w:rFonts w:ascii="Times New Roman" w:hAnsi="Times New Roman" w:cs="Times New Roman" w:eastAsia="Times New Roman"/>
          <w:color w:val="0000FF"/>
          <w:spacing w:val="0"/>
          <w:position w:val="0"/>
          <w:sz w:val="24"/>
          <w:shd w:fill="auto" w:val="clear"/>
        </w:rPr>
        <w:t xml:space="preserve">7 </w:t>
      </w:r>
      <w:r>
        <w:rPr>
          <w:rFonts w:ascii="Times New Roman" w:hAnsi="Times New Roman" w:cs="Times New Roman" w:eastAsia="Times New Roman"/>
          <w:color w:val="auto"/>
          <w:spacing w:val="0"/>
          <w:position w:val="0"/>
          <w:sz w:val="24"/>
          <w:shd w:fill="auto" w:val="clear"/>
        </w:rPr>
        <w:t xml:space="preserve">helped understand relationships between engineered features and identify potential multicollinearity.</w:t>
      </w:r>
    </w:p>
    <w:p>
      <w:pPr>
        <w:spacing w:before="0" w:after="0" w:line="312"/>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535" w:firstLine="0"/>
        <w:jc w:val="left"/>
        <w:rPr>
          <w:rFonts w:ascii="Times New Roman" w:hAnsi="Times New Roman" w:cs="Times New Roman" w:eastAsia="Times New Roman"/>
          <w:color w:val="auto"/>
          <w:spacing w:val="0"/>
          <w:position w:val="0"/>
          <w:sz w:val="20"/>
          <w:shd w:fill="auto" w:val="clear"/>
        </w:rPr>
      </w:pPr>
      <w:r>
        <w:object w:dxaOrig="7769" w:dyaOrig="6425">
          <v:rect xmlns:o="urn:schemas-microsoft-com:office:office" xmlns:v="urn:schemas-microsoft-com:vml" id="rectole0000000003" style="width:388.450000pt;height:321.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86" w:after="0" w:line="252"/>
        <w:ind w:right="585" w:left="2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Top:</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Percentage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Wins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Draws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Away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Wins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match stage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(Overall). Bottom: Average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goal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difference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Goals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Away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Goals)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match stage (Overall).</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170" w:after="0" w:line="240"/>
        <w:ind w:right="0" w:left="0" w:firstLine="0"/>
        <w:jc w:val="center"/>
        <w:rPr>
          <w:rFonts w:ascii="Times New Roman" w:hAnsi="Times New Roman" w:cs="Times New Roman" w:eastAsia="Times New Roman"/>
          <w:color w:val="auto"/>
          <w:spacing w:val="0"/>
          <w:position w:val="0"/>
          <w:sz w:val="20"/>
          <w:shd w:fill="auto" w:val="clear"/>
        </w:rPr>
      </w:pPr>
      <w:r>
        <w:object w:dxaOrig="6773" w:dyaOrig="3649">
          <v:rect xmlns:o="urn:schemas-microsoft-com:office:office" xmlns:v="urn:schemas-microsoft-com:vml" id="rectole0000000004" style="width:338.650000pt;height:182.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69" w:after="0" w:line="252"/>
        <w:ind w:right="440" w:left="2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5:</w:t>
      </w:r>
      <w:r>
        <w:rPr>
          <w:rFonts w:ascii="Times New Roman" w:hAnsi="Times New Roman" w:cs="Times New Roman" w:eastAsia="Times New Roman"/>
          <w:color w:val="auto"/>
          <w:spacing w:val="3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 Win percentage per match stage for England Premier League and Spain LIGA BBVA, illustrating league differences and volatility.</w:t>
      </w:r>
    </w:p>
    <w:p>
      <w:pPr>
        <w:spacing w:before="0" w:after="0" w:line="252"/>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52"/>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448" w:firstLine="0"/>
        <w:jc w:val="left"/>
        <w:rPr>
          <w:rFonts w:ascii="Times New Roman" w:hAnsi="Times New Roman" w:cs="Times New Roman" w:eastAsia="Times New Roman"/>
          <w:color w:val="auto"/>
          <w:spacing w:val="0"/>
          <w:position w:val="0"/>
          <w:sz w:val="20"/>
          <w:shd w:fill="auto" w:val="clear"/>
        </w:rPr>
      </w:pPr>
      <w:r>
        <w:object w:dxaOrig="5898" w:dyaOrig="3586">
          <v:rect xmlns:o="urn:schemas-microsoft-com:office:office" xmlns:v="urn:schemas-microsoft-com:vml" id="rectole0000000005" style="width:294.900000pt;height:179.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5"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52"/>
        <w:ind w:right="0" w:left="23" w:firstLine="0"/>
        <w:jc w:val="center"/>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w:t>
      </w:r>
      <w:r>
        <w:rPr>
          <w:rFonts w:ascii="Times New Roman" w:hAnsi="Times New Roman" w:cs="Times New Roman" w:eastAsia="Times New Roman"/>
          <w:color w:val="auto"/>
          <w:spacing w:val="2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6:</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Average</w:t>
      </w:r>
      <w:r>
        <w:rPr>
          <w:rFonts w:ascii="Times New Roman" w:hAnsi="Times New Roman" w:cs="Times New Roman" w:eastAsia="Times New Roman"/>
          <w:color w:val="auto"/>
          <w:spacing w:val="2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Match</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Rating</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Calendar</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Season</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Period</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(Start,</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Middle,</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End,</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Off- </w:t>
      </w:r>
      <w:r>
        <w:rPr>
          <w:rFonts w:ascii="Times New Roman" w:hAnsi="Times New Roman" w:cs="Times New Roman" w:eastAsia="Times New Roman"/>
          <w:color w:val="auto"/>
          <w:spacing w:val="-2"/>
          <w:position w:val="0"/>
          <w:sz w:val="24"/>
          <w:shd w:fill="auto" w:val="clear"/>
        </w:rPr>
        <w:t xml:space="preserve">Season/Other).</w:t>
      </w:r>
    </w:p>
    <w:p>
      <w:pPr>
        <w:spacing w:before="0" w:after="0" w:line="252"/>
        <w:ind w:right="0" w:left="23"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27" w:after="0" w:line="240"/>
        <w:ind w:right="0" w:left="0" w:firstLine="0"/>
        <w:jc w:val="center"/>
        <w:rPr>
          <w:rFonts w:ascii="Times New Roman" w:hAnsi="Times New Roman" w:cs="Times New Roman" w:eastAsia="Times New Roman"/>
          <w:color w:val="auto"/>
          <w:spacing w:val="0"/>
          <w:position w:val="0"/>
          <w:sz w:val="20"/>
          <w:shd w:fill="auto" w:val="clear"/>
        </w:rPr>
      </w:pPr>
      <w:r>
        <w:object w:dxaOrig="7571" w:dyaOrig="6122">
          <v:rect xmlns:o="urn:schemas-microsoft-com:office:office" xmlns:v="urn:schemas-microsoft-com:vml" id="rectole0000000006" style="width:378.550000pt;height:306.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8"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52"/>
        <w:ind w:right="440" w:left="2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7:</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Correlation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Matrix</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showing</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between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key</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engineered</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(e.g., rating differences, PPG difference, ELO difference, rest days).</w:t>
      </w:r>
    </w:p>
    <w:p>
      <w:pPr>
        <w:spacing w:before="0" w:after="0" w:line="252"/>
        <w:ind w:right="0" w:left="0" w:firstLine="0"/>
        <w:jc w:val="center"/>
        <w:rPr>
          <w:rFonts w:ascii="Times New Roman" w:hAnsi="Times New Roman" w:cs="Times New Roman" w:eastAsia="Times New Roman"/>
          <w:color w:val="auto"/>
          <w:spacing w:val="0"/>
          <w:position w:val="0"/>
          <w:sz w:val="24"/>
          <w:shd w:fill="auto" w:val="clear"/>
        </w:rPr>
      </w:pPr>
    </w:p>
    <w:p>
      <w:pPr>
        <w:spacing w:before="18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Rating-based features (like rating_difference and elo_diff) and form metrics (like ppg_diff, goal difference) showed strong correlations. Betting odds aligned well with team strength. In contrast, basic event data (shots, cards, fouls) had weak ties to match outcomes. Shot counts poorly predicted results, and xG, a quality metric, wasn’t available. Card events had a slight impact on goals conceded. Parsing issues and lack of detail (e.g., card types) reduced the reliability of shot-on-target and card-related data.</w:t>
      </w:r>
    </w:p>
    <w:p>
      <w:pPr>
        <w:spacing w:before="18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8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1"/>
        </w:numPr>
        <w:tabs>
          <w:tab w:val="left" w:pos="603" w:leader="none"/>
        </w:tabs>
        <w:spacing w:before="1" w:after="0" w:line="240"/>
        <w:ind w:right="0" w:left="603" w:hanging="581"/>
        <w:jc w:val="left"/>
        <w:rPr>
          <w:rFonts w:ascii="Georgia" w:hAnsi="Georgia" w:cs="Georgia" w:eastAsia="Georgia"/>
          <w:b/>
          <w:color w:val="auto"/>
          <w:spacing w:val="0"/>
          <w:position w:val="0"/>
          <w:sz w:val="34"/>
          <w:shd w:fill="auto" w:val="clear"/>
        </w:rPr>
      </w:pPr>
      <w:r>
        <w:rPr>
          <w:rFonts w:ascii="Georgia" w:hAnsi="Georgia" w:cs="Georgia" w:eastAsia="Georgia"/>
          <w:b/>
          <w:color w:val="auto"/>
          <w:spacing w:val="-4"/>
          <w:position w:val="0"/>
          <w:sz w:val="34"/>
          <w:shd w:fill="auto" w:val="clear"/>
        </w:rPr>
        <w:t xml:space="preserve">Modeling</w:t>
      </w:r>
      <w:r>
        <w:rPr>
          <w:rFonts w:ascii="Georgia" w:hAnsi="Georgia" w:cs="Georgia" w:eastAsia="Georgia"/>
          <w:b/>
          <w:color w:val="auto"/>
          <w:spacing w:val="-3"/>
          <w:position w:val="0"/>
          <w:sz w:val="34"/>
          <w:shd w:fill="auto" w:val="clear"/>
        </w:rPr>
        <w:t xml:space="preserve"> </w:t>
      </w:r>
      <w:r>
        <w:rPr>
          <w:rFonts w:ascii="Georgia" w:hAnsi="Georgia" w:cs="Georgia" w:eastAsia="Georgia"/>
          <w:b/>
          <w:color w:val="auto"/>
          <w:spacing w:val="-4"/>
          <w:position w:val="0"/>
          <w:sz w:val="34"/>
          <w:shd w:fill="auto" w:val="clear"/>
        </w:rPr>
        <w:t xml:space="preserve">Approach</w:t>
      </w:r>
      <w:r>
        <w:rPr>
          <w:rFonts w:ascii="Georgia" w:hAnsi="Georgia" w:cs="Georgia" w:eastAsia="Georgia"/>
          <w:b/>
          <w:color w:val="auto"/>
          <w:spacing w:val="-3"/>
          <w:position w:val="0"/>
          <w:sz w:val="34"/>
          <w:shd w:fill="auto" w:val="clear"/>
        </w:rPr>
        <w:t xml:space="preserve"> </w:t>
      </w:r>
      <w:r>
        <w:rPr>
          <w:rFonts w:ascii="Georgia" w:hAnsi="Georgia" w:cs="Georgia" w:eastAsia="Georgia"/>
          <w:b/>
          <w:color w:val="auto"/>
          <w:spacing w:val="-4"/>
          <w:position w:val="0"/>
          <w:sz w:val="34"/>
          <w:shd w:fill="auto" w:val="clear"/>
        </w:rPr>
        <w:t xml:space="preserve">and</w:t>
      </w:r>
      <w:r>
        <w:rPr>
          <w:rFonts w:ascii="Georgia" w:hAnsi="Georgia" w:cs="Georgia" w:eastAsia="Georgia"/>
          <w:b/>
          <w:color w:val="auto"/>
          <w:spacing w:val="-3"/>
          <w:position w:val="0"/>
          <w:sz w:val="34"/>
          <w:shd w:fill="auto" w:val="clear"/>
        </w:rPr>
        <w:t xml:space="preserve"> </w:t>
      </w:r>
      <w:r>
        <w:rPr>
          <w:rFonts w:ascii="Georgia" w:hAnsi="Georgia" w:cs="Georgia" w:eastAsia="Georgia"/>
          <w:b/>
          <w:color w:val="auto"/>
          <w:spacing w:val="-4"/>
          <w:position w:val="0"/>
          <w:sz w:val="34"/>
          <w:shd w:fill="auto" w:val="clear"/>
        </w:rPr>
        <w:t xml:space="preserve">Evaluation</w:t>
      </w:r>
    </w:p>
    <w:p>
      <w:pPr>
        <w:spacing w:before="0" w:after="0" w:line="312"/>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task was framed as supervised classification to predict match outcomes. A 3-class setup (Home Win / Draw / Away Win) was first attempted, but models struggled with draws. It was simplified to binary classification: Home Win (H) vs. Not Home Win (Not H). Models tested included GaussianNB, BernoulliNB, Random Forest, LightGBM (with Optuna), MLPs, Logistic Regression, and LSTMs. Data was split chronologically. Evaluation used accuracy, ROC AUC, and F1-score. Multiclass models beat random guessing (33%) but failed with Draws (F1: 0.3364 for LightGBM, 0.1383 for Random Forest), supporting the shift to binary classification for better performance.</w:t>
      </w:r>
    </w:p>
    <w:p>
      <w:pPr>
        <w:spacing w:before="120" w:after="0" w:line="240"/>
        <w:ind w:right="0" w:left="87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1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Summary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Multiclass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Performance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(Selected</w:t>
      </w:r>
      <w:r>
        <w:rPr>
          <w:rFonts w:ascii="Times New Roman" w:hAnsi="Times New Roman" w:cs="Times New Roman" w:eastAsia="Times New Roman"/>
          <w:color w:val="auto"/>
          <w:spacing w:val="-2"/>
          <w:position w:val="0"/>
          <w:sz w:val="24"/>
          <w:shd w:fill="auto" w:val="clear"/>
        </w:rPr>
        <w:t xml:space="preserve"> Models).</w:t>
      </w:r>
    </w:p>
    <w:p>
      <w:pPr>
        <w:spacing w:before="13" w:after="0" w:line="240"/>
        <w:ind w:right="0" w:left="0" w:firstLine="0"/>
        <w:jc w:val="center"/>
        <w:rPr>
          <w:rFonts w:ascii="Times New Roman" w:hAnsi="Times New Roman" w:cs="Times New Roman" w:eastAsia="Times New Roman"/>
          <w:color w:val="auto"/>
          <w:spacing w:val="0"/>
          <w:position w:val="0"/>
          <w:sz w:val="20"/>
          <w:shd w:fill="auto" w:val="clear"/>
        </w:rPr>
      </w:pPr>
    </w:p>
    <w:tbl>
      <w:tblPr>
        <w:tblInd w:w="30" w:type="dxa"/>
      </w:tblPr>
      <w:tblGrid>
        <w:gridCol w:w="1785"/>
        <w:gridCol w:w="1523"/>
        <w:gridCol w:w="1764"/>
        <w:gridCol w:w="1304"/>
        <w:gridCol w:w="1301"/>
        <w:gridCol w:w="1344"/>
      </w:tblGrid>
      <w:tr>
        <w:trPr>
          <w:trHeight w:val="458" w:hRule="auto"/>
          <w:jc w:val="center"/>
        </w:trPr>
        <w:tc>
          <w:tcPr>
            <w:tcW w:w="1785"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98" w:after="0" w:line="240"/>
              <w:ind w:right="0" w:left="118" w:firstLine="0"/>
              <w:jc w:val="left"/>
              <w:rPr>
                <w:color w:val="auto"/>
                <w:position w:val="0"/>
                <w:shd w:fill="auto" w:val="clear"/>
              </w:rPr>
            </w:pPr>
            <w:r>
              <w:rPr>
                <w:rFonts w:ascii="Times New Roman" w:hAnsi="Times New Roman" w:cs="Times New Roman" w:eastAsia="Times New Roman"/>
                <w:color w:val="auto"/>
                <w:spacing w:val="-4"/>
                <w:position w:val="0"/>
                <w:sz w:val="23"/>
                <w:shd w:fill="auto" w:val="clear"/>
              </w:rPr>
              <w:t xml:space="preserve">Model</w:t>
            </w:r>
          </w:p>
        </w:tc>
        <w:tc>
          <w:tcPr>
            <w:tcW w:w="1523"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98" w:after="0" w:line="240"/>
              <w:ind w:right="3" w:left="3" w:firstLine="0"/>
              <w:jc w:val="center"/>
              <w:rPr>
                <w:color w:val="auto"/>
                <w:position w:val="0"/>
                <w:shd w:fill="auto" w:val="clear"/>
              </w:rPr>
            </w:pPr>
            <w:r>
              <w:rPr>
                <w:rFonts w:ascii="Times New Roman" w:hAnsi="Times New Roman" w:cs="Times New Roman" w:eastAsia="Times New Roman"/>
                <w:color w:val="auto"/>
                <w:spacing w:val="-4"/>
                <w:position w:val="0"/>
                <w:sz w:val="23"/>
                <w:shd w:fill="auto" w:val="clear"/>
              </w:rPr>
              <w:t xml:space="preserve">Weighted</w:t>
            </w:r>
            <w:r>
              <w:rPr>
                <w:rFonts w:ascii="Times New Roman" w:hAnsi="Times New Roman" w:cs="Times New Roman" w:eastAsia="Times New Roman"/>
                <w:color w:val="auto"/>
                <w:spacing w:val="-1"/>
                <w:position w:val="0"/>
                <w:sz w:val="23"/>
                <w:shd w:fill="auto" w:val="clear"/>
              </w:rPr>
              <w:t xml:space="preserve"> </w:t>
            </w:r>
            <w:r>
              <w:rPr>
                <w:rFonts w:ascii="Times New Roman" w:hAnsi="Times New Roman" w:cs="Times New Roman" w:eastAsia="Times New Roman"/>
                <w:color w:val="auto"/>
                <w:spacing w:val="-5"/>
                <w:position w:val="0"/>
                <w:sz w:val="23"/>
                <w:shd w:fill="auto" w:val="clear"/>
              </w:rPr>
              <w:t xml:space="preserve">F1</w:t>
            </w:r>
          </w:p>
        </w:tc>
        <w:tc>
          <w:tcPr>
            <w:tcW w:w="1764"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98" w:after="0" w:line="240"/>
              <w:ind w:right="2" w:left="4" w:firstLine="0"/>
              <w:jc w:val="center"/>
              <w:rPr>
                <w:color w:val="auto"/>
                <w:position w:val="0"/>
                <w:shd w:fill="auto" w:val="clear"/>
              </w:rPr>
            </w:pPr>
            <w:r>
              <w:rPr>
                <w:rFonts w:ascii="Times New Roman" w:hAnsi="Times New Roman" w:cs="Times New Roman" w:eastAsia="Times New Roman"/>
                <w:color w:val="auto"/>
                <w:spacing w:val="0"/>
                <w:position w:val="0"/>
                <w:sz w:val="23"/>
                <w:shd w:fill="auto" w:val="clear"/>
              </w:rPr>
              <w:t xml:space="preserve">Weighted</w:t>
            </w:r>
            <w:r>
              <w:rPr>
                <w:rFonts w:ascii="Times New Roman" w:hAnsi="Times New Roman" w:cs="Times New Roman" w:eastAsia="Times New Roman"/>
                <w:color w:val="auto"/>
                <w:spacing w:val="15"/>
                <w:position w:val="0"/>
                <w:sz w:val="23"/>
                <w:shd w:fill="auto" w:val="clear"/>
              </w:rPr>
              <w:t xml:space="preserve"> </w:t>
            </w:r>
            <w:r>
              <w:rPr>
                <w:rFonts w:ascii="Times New Roman" w:hAnsi="Times New Roman" w:cs="Times New Roman" w:eastAsia="Times New Roman"/>
                <w:color w:val="auto"/>
                <w:spacing w:val="-5"/>
                <w:position w:val="0"/>
                <w:sz w:val="23"/>
                <w:shd w:fill="auto" w:val="clear"/>
              </w:rPr>
              <w:t xml:space="preserve">AUC</w:t>
            </w:r>
          </w:p>
        </w:tc>
        <w:tc>
          <w:tcPr>
            <w:tcW w:w="1304"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98" w:after="0" w:line="240"/>
              <w:ind w:right="2" w:left="6" w:firstLine="0"/>
              <w:jc w:val="center"/>
              <w:rPr>
                <w:color w:val="auto"/>
                <w:position w:val="0"/>
                <w:shd w:fill="auto" w:val="clear"/>
              </w:rPr>
            </w:pPr>
            <w:r>
              <w:rPr>
                <w:rFonts w:ascii="Times New Roman" w:hAnsi="Times New Roman" w:cs="Times New Roman" w:eastAsia="Times New Roman"/>
                <w:color w:val="auto"/>
                <w:spacing w:val="0"/>
                <w:position w:val="0"/>
                <w:sz w:val="23"/>
                <w:shd w:fill="auto" w:val="clear"/>
              </w:rPr>
              <w:t xml:space="preserve">F1</w:t>
            </w:r>
            <w:r>
              <w:rPr>
                <w:rFonts w:ascii="Times New Roman" w:hAnsi="Times New Roman" w:cs="Times New Roman" w:eastAsia="Times New Roman"/>
                <w:color w:val="auto"/>
                <w:spacing w:val="9"/>
                <w:position w:val="0"/>
                <w:sz w:val="23"/>
                <w:shd w:fill="auto" w:val="clear"/>
              </w:rPr>
              <w:t xml:space="preserve"> </w:t>
            </w:r>
            <w:r>
              <w:rPr>
                <w:rFonts w:ascii="Times New Roman" w:hAnsi="Times New Roman" w:cs="Times New Roman" w:eastAsia="Times New Roman"/>
                <w:color w:val="auto"/>
                <w:spacing w:val="-2"/>
                <w:position w:val="0"/>
                <w:sz w:val="23"/>
                <w:shd w:fill="auto" w:val="clear"/>
              </w:rPr>
              <w:t xml:space="preserve">(Away)</w:t>
            </w:r>
          </w:p>
        </w:tc>
        <w:tc>
          <w:tcPr>
            <w:tcW w:w="1301"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98" w:after="0" w:line="240"/>
              <w:ind w:right="2" w:left="9" w:firstLine="0"/>
              <w:jc w:val="center"/>
              <w:rPr>
                <w:color w:val="auto"/>
                <w:position w:val="0"/>
                <w:shd w:fill="auto" w:val="clear"/>
              </w:rPr>
            </w:pPr>
            <w:r>
              <w:rPr>
                <w:rFonts w:ascii="Times New Roman" w:hAnsi="Times New Roman" w:cs="Times New Roman" w:eastAsia="Times New Roman"/>
                <w:color w:val="auto"/>
                <w:spacing w:val="0"/>
                <w:position w:val="0"/>
                <w:sz w:val="23"/>
                <w:shd w:fill="auto" w:val="clear"/>
              </w:rPr>
              <w:t xml:space="preserve">F1</w:t>
            </w:r>
            <w:r>
              <w:rPr>
                <w:rFonts w:ascii="Times New Roman" w:hAnsi="Times New Roman" w:cs="Times New Roman" w:eastAsia="Times New Roman"/>
                <w:color w:val="auto"/>
                <w:spacing w:val="9"/>
                <w:position w:val="0"/>
                <w:sz w:val="23"/>
                <w:shd w:fill="auto" w:val="clear"/>
              </w:rPr>
              <w:t xml:space="preserve"> </w:t>
            </w:r>
            <w:r>
              <w:rPr>
                <w:rFonts w:ascii="Times New Roman" w:hAnsi="Times New Roman" w:cs="Times New Roman" w:eastAsia="Times New Roman"/>
                <w:color w:val="auto"/>
                <w:spacing w:val="-2"/>
                <w:position w:val="0"/>
                <w:sz w:val="23"/>
                <w:shd w:fill="auto" w:val="clear"/>
              </w:rPr>
              <w:t xml:space="preserve">(Draw)</w:t>
            </w:r>
          </w:p>
        </w:tc>
        <w:tc>
          <w:tcPr>
            <w:tcW w:w="1344"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98" w:after="0" w:line="240"/>
              <w:ind w:right="3" w:left="10" w:firstLine="0"/>
              <w:jc w:val="center"/>
              <w:rPr>
                <w:color w:val="auto"/>
                <w:position w:val="0"/>
                <w:shd w:fill="auto" w:val="clear"/>
              </w:rPr>
            </w:pPr>
            <w:r>
              <w:rPr>
                <w:rFonts w:ascii="Times New Roman" w:hAnsi="Times New Roman" w:cs="Times New Roman" w:eastAsia="Times New Roman"/>
                <w:color w:val="auto"/>
                <w:spacing w:val="0"/>
                <w:position w:val="0"/>
                <w:sz w:val="23"/>
                <w:shd w:fill="auto" w:val="clear"/>
              </w:rPr>
              <w:t xml:space="preserve">F1</w:t>
            </w:r>
            <w:r>
              <w:rPr>
                <w:rFonts w:ascii="Times New Roman" w:hAnsi="Times New Roman" w:cs="Times New Roman" w:eastAsia="Times New Roman"/>
                <w:color w:val="auto"/>
                <w:spacing w:val="9"/>
                <w:position w:val="0"/>
                <w:sz w:val="23"/>
                <w:shd w:fill="auto" w:val="clear"/>
              </w:rPr>
              <w:t xml:space="preserve"> </w:t>
            </w:r>
            <w:r>
              <w:rPr>
                <w:rFonts w:ascii="Times New Roman" w:hAnsi="Times New Roman" w:cs="Times New Roman" w:eastAsia="Times New Roman"/>
                <w:color w:val="auto"/>
                <w:spacing w:val="-2"/>
                <w:position w:val="0"/>
                <w:sz w:val="23"/>
                <w:shd w:fill="auto" w:val="clear"/>
              </w:rPr>
              <w:t xml:space="preserve">(Home)</w:t>
            </w:r>
          </w:p>
        </w:tc>
      </w:tr>
      <w:tr>
        <w:trPr>
          <w:trHeight w:val="389" w:hRule="auto"/>
          <w:jc w:val="center"/>
        </w:trPr>
        <w:tc>
          <w:tcPr>
            <w:tcW w:w="1785"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97" w:after="0" w:line="240"/>
              <w:ind w:right="0" w:left="118" w:firstLine="0"/>
              <w:jc w:val="left"/>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LightGBM</w:t>
            </w:r>
          </w:p>
        </w:tc>
        <w:tc>
          <w:tcPr>
            <w:tcW w:w="1523"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97" w:after="0" w:line="240"/>
              <w:ind w:right="2" w:left="3"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0.4908</w:t>
            </w:r>
          </w:p>
        </w:tc>
        <w:tc>
          <w:tcPr>
            <w:tcW w:w="1764"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97" w:after="0" w:line="240"/>
              <w:ind w:right="1" w:left="4"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0.6718</w:t>
            </w:r>
          </w:p>
        </w:tc>
        <w:tc>
          <w:tcPr>
            <w:tcW w:w="1304"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97" w:after="0" w:line="240"/>
              <w:ind w:right="2" w:left="6"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0.5053</w:t>
            </w:r>
          </w:p>
        </w:tc>
        <w:tc>
          <w:tcPr>
            <w:tcW w:w="1301"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1" w:after="0" w:line="240"/>
              <w:ind w:right="2" w:left="9" w:firstLine="0"/>
              <w:jc w:val="center"/>
              <w:rPr>
                <w:color w:val="auto"/>
                <w:position w:val="0"/>
                <w:shd w:fill="auto" w:val="clear"/>
              </w:rPr>
            </w:pPr>
            <w:r>
              <w:rPr>
                <w:rFonts w:ascii="Georgia" w:hAnsi="Georgia" w:cs="Georgia" w:eastAsia="Georgia"/>
                <w:b/>
                <w:color w:val="auto"/>
                <w:spacing w:val="-2"/>
                <w:position w:val="0"/>
                <w:sz w:val="23"/>
                <w:shd w:fill="auto" w:val="clear"/>
              </w:rPr>
              <w:t xml:space="preserve">0.3364</w:t>
            </w:r>
          </w:p>
        </w:tc>
        <w:tc>
          <w:tcPr>
            <w:tcW w:w="1344"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97" w:after="0" w:line="240"/>
              <w:ind w:right="1" w:left="10"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0.5703</w:t>
            </w:r>
          </w:p>
        </w:tc>
      </w:tr>
      <w:tr>
        <w:trPr>
          <w:trHeight w:val="355" w:hRule="auto"/>
          <w:jc w:val="center"/>
        </w:trPr>
        <w:tc>
          <w:tcPr>
            <w:tcW w:w="178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0" w:left="118" w:firstLine="0"/>
              <w:jc w:val="left"/>
              <w:rPr>
                <w:color w:val="auto"/>
                <w:position w:val="0"/>
                <w:shd w:fill="auto" w:val="clear"/>
              </w:rPr>
            </w:pPr>
            <w:r>
              <w:rPr>
                <w:rFonts w:ascii="Times New Roman" w:hAnsi="Times New Roman" w:cs="Times New Roman" w:eastAsia="Times New Roman"/>
                <w:color w:val="auto"/>
                <w:spacing w:val="0"/>
                <w:position w:val="0"/>
                <w:sz w:val="23"/>
                <w:shd w:fill="auto" w:val="clear"/>
              </w:rPr>
              <w:t xml:space="preserve">DNN</w:t>
            </w:r>
            <w:r>
              <w:rPr>
                <w:rFonts w:ascii="Times New Roman" w:hAnsi="Times New Roman" w:cs="Times New Roman" w:eastAsia="Times New Roman"/>
                <w:color w:val="auto"/>
                <w:spacing w:val="-12"/>
                <w:position w:val="0"/>
                <w:sz w:val="23"/>
                <w:shd w:fill="auto" w:val="clear"/>
              </w:rPr>
              <w:t xml:space="preserve"> </w:t>
            </w:r>
            <w:r>
              <w:rPr>
                <w:rFonts w:ascii="Times New Roman" w:hAnsi="Times New Roman" w:cs="Times New Roman" w:eastAsia="Times New Roman"/>
                <w:color w:val="auto"/>
                <w:spacing w:val="-2"/>
                <w:position w:val="0"/>
                <w:sz w:val="23"/>
                <w:shd w:fill="auto" w:val="clear"/>
              </w:rPr>
              <w:t xml:space="preserve">(Default)</w:t>
            </w:r>
          </w:p>
        </w:tc>
        <w:tc>
          <w:tcPr>
            <w:tcW w:w="152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3" w:left="3"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0.4982</w:t>
            </w:r>
          </w:p>
        </w:tc>
        <w:tc>
          <w:tcPr>
            <w:tcW w:w="176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2" w:left="4"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0.6726</w:t>
            </w:r>
          </w:p>
        </w:tc>
        <w:tc>
          <w:tcPr>
            <w:tcW w:w="13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2" w:left="6"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0.5028</w:t>
            </w:r>
          </w:p>
        </w:tc>
        <w:tc>
          <w:tcPr>
            <w:tcW w:w="130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6" w:after="0" w:line="240"/>
              <w:ind w:right="2" w:left="9" w:firstLine="0"/>
              <w:jc w:val="center"/>
              <w:rPr>
                <w:color w:val="auto"/>
                <w:position w:val="0"/>
                <w:shd w:fill="auto" w:val="clear"/>
              </w:rPr>
            </w:pPr>
            <w:r>
              <w:rPr>
                <w:rFonts w:ascii="Georgia" w:hAnsi="Georgia" w:cs="Georgia" w:eastAsia="Georgia"/>
                <w:b/>
                <w:color w:val="auto"/>
                <w:spacing w:val="-2"/>
                <w:position w:val="0"/>
                <w:sz w:val="23"/>
                <w:shd w:fill="auto" w:val="clear"/>
              </w:rPr>
              <w:t xml:space="preserve">0.3346</w:t>
            </w:r>
          </w:p>
        </w:tc>
        <w:tc>
          <w:tcPr>
            <w:tcW w:w="134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1" w:left="10"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0.5898</w:t>
            </w:r>
          </w:p>
        </w:tc>
      </w:tr>
      <w:tr>
        <w:trPr>
          <w:trHeight w:val="353" w:hRule="auto"/>
          <w:jc w:val="center"/>
        </w:trPr>
        <w:tc>
          <w:tcPr>
            <w:tcW w:w="178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1" w:after="0" w:line="240"/>
              <w:ind w:right="0" w:left="118" w:firstLine="0"/>
              <w:jc w:val="left"/>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GaussianNB</w:t>
            </w:r>
          </w:p>
        </w:tc>
        <w:tc>
          <w:tcPr>
            <w:tcW w:w="152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1" w:after="0" w:line="240"/>
              <w:ind w:right="0" w:left="3"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0.4613</w:t>
            </w:r>
          </w:p>
        </w:tc>
        <w:tc>
          <w:tcPr>
            <w:tcW w:w="176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1" w:after="0" w:line="240"/>
              <w:ind w:right="0" w:left="4"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0.6644</w:t>
            </w:r>
          </w:p>
        </w:tc>
        <w:tc>
          <w:tcPr>
            <w:tcW w:w="13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1" w:after="0" w:line="240"/>
              <w:ind w:right="0" w:left="6"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0.4426</w:t>
            </w:r>
          </w:p>
        </w:tc>
        <w:tc>
          <w:tcPr>
            <w:tcW w:w="130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1" w:after="0" w:line="240"/>
              <w:ind w:right="1" w:left="9"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0.3944</w:t>
            </w:r>
          </w:p>
        </w:tc>
        <w:tc>
          <w:tcPr>
            <w:tcW w:w="134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1" w:after="0" w:line="240"/>
              <w:ind w:right="1" w:left="10"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0.5127</w:t>
            </w:r>
          </w:p>
        </w:tc>
      </w:tr>
      <w:tr>
        <w:trPr>
          <w:trHeight w:val="352" w:hRule="auto"/>
          <w:jc w:val="center"/>
        </w:trPr>
        <w:tc>
          <w:tcPr>
            <w:tcW w:w="178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0" w:left="118" w:firstLine="0"/>
              <w:jc w:val="left"/>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BernoulliNB</w:t>
            </w:r>
          </w:p>
        </w:tc>
        <w:tc>
          <w:tcPr>
            <w:tcW w:w="152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0" w:left="3"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0.4709</w:t>
            </w:r>
          </w:p>
        </w:tc>
        <w:tc>
          <w:tcPr>
            <w:tcW w:w="176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0" w:left="4"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0.6549</w:t>
            </w:r>
          </w:p>
        </w:tc>
        <w:tc>
          <w:tcPr>
            <w:tcW w:w="130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0" w:left="6"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0.4638</w:t>
            </w:r>
          </w:p>
        </w:tc>
        <w:tc>
          <w:tcPr>
            <w:tcW w:w="130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0" w:left="9"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0.3351</w:t>
            </w:r>
          </w:p>
        </w:tc>
        <w:tc>
          <w:tcPr>
            <w:tcW w:w="134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2" w:after="0" w:line="240"/>
              <w:ind w:right="0" w:left="10"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0.5542</w:t>
            </w:r>
          </w:p>
        </w:tc>
      </w:tr>
      <w:tr>
        <w:trPr>
          <w:trHeight w:val="424" w:hRule="auto"/>
          <w:jc w:val="center"/>
        </w:trPr>
        <w:tc>
          <w:tcPr>
            <w:tcW w:w="1785"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3" w:after="0" w:line="240"/>
              <w:ind w:right="0" w:left="118" w:firstLine="0"/>
              <w:jc w:val="left"/>
              <w:rPr>
                <w:color w:val="auto"/>
                <w:position w:val="0"/>
                <w:shd w:fill="auto" w:val="clear"/>
              </w:rPr>
            </w:pPr>
            <w:r>
              <w:rPr>
                <w:rFonts w:ascii="Times New Roman" w:hAnsi="Times New Roman" w:cs="Times New Roman" w:eastAsia="Times New Roman"/>
                <w:color w:val="auto"/>
                <w:spacing w:val="0"/>
                <w:position w:val="0"/>
                <w:sz w:val="23"/>
                <w:shd w:fill="auto" w:val="clear"/>
              </w:rPr>
              <w:t xml:space="preserve">Random</w:t>
            </w:r>
            <w:r>
              <w:rPr>
                <w:rFonts w:ascii="Times New Roman" w:hAnsi="Times New Roman" w:cs="Times New Roman" w:eastAsia="Times New Roman"/>
                <w:color w:val="auto"/>
                <w:spacing w:val="5"/>
                <w:position w:val="0"/>
                <w:sz w:val="23"/>
                <w:shd w:fill="auto" w:val="clear"/>
              </w:rPr>
              <w:t xml:space="preserve"> </w:t>
            </w:r>
            <w:r>
              <w:rPr>
                <w:rFonts w:ascii="Times New Roman" w:hAnsi="Times New Roman" w:cs="Times New Roman" w:eastAsia="Times New Roman"/>
                <w:color w:val="auto"/>
                <w:spacing w:val="-2"/>
                <w:position w:val="0"/>
                <w:sz w:val="23"/>
                <w:shd w:fill="auto" w:val="clear"/>
              </w:rPr>
              <w:t xml:space="preserve">Forest</w:t>
            </w:r>
          </w:p>
        </w:tc>
        <w:tc>
          <w:tcPr>
            <w:tcW w:w="1523"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3" w:after="0" w:line="240"/>
              <w:ind w:right="2" w:left="3"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0.4608</w:t>
            </w:r>
          </w:p>
        </w:tc>
        <w:tc>
          <w:tcPr>
            <w:tcW w:w="1764"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3" w:after="0" w:line="240"/>
              <w:ind w:right="1" w:left="4"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0.6636</w:t>
            </w:r>
          </w:p>
        </w:tc>
        <w:tc>
          <w:tcPr>
            <w:tcW w:w="1304"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3" w:after="0" w:line="240"/>
              <w:ind w:right="2" w:left="6"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0.4910</w:t>
            </w:r>
          </w:p>
        </w:tc>
        <w:tc>
          <w:tcPr>
            <w:tcW w:w="1301"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7" w:after="0" w:line="240"/>
              <w:ind w:right="2" w:left="9" w:firstLine="0"/>
              <w:jc w:val="center"/>
              <w:rPr>
                <w:color w:val="auto"/>
                <w:position w:val="0"/>
                <w:shd w:fill="auto" w:val="clear"/>
              </w:rPr>
            </w:pPr>
            <w:r>
              <w:rPr>
                <w:rFonts w:ascii="Georgia" w:hAnsi="Georgia" w:cs="Georgia" w:eastAsia="Georgia"/>
                <w:b/>
                <w:color w:val="auto"/>
                <w:spacing w:val="-2"/>
                <w:position w:val="0"/>
                <w:sz w:val="23"/>
                <w:shd w:fill="auto" w:val="clear"/>
              </w:rPr>
              <w:t xml:space="preserve">0.1383</w:t>
            </w:r>
          </w:p>
        </w:tc>
        <w:tc>
          <w:tcPr>
            <w:tcW w:w="1344"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3" w:after="0" w:line="240"/>
              <w:ind w:right="1" w:left="10" w:firstLine="0"/>
              <w:jc w:val="center"/>
              <w:rPr>
                <w:color w:val="auto"/>
                <w:position w:val="0"/>
                <w:shd w:fill="auto" w:val="clear"/>
              </w:rPr>
            </w:pPr>
            <w:r>
              <w:rPr>
                <w:rFonts w:ascii="Times New Roman" w:hAnsi="Times New Roman" w:cs="Times New Roman" w:eastAsia="Times New Roman"/>
                <w:color w:val="auto"/>
                <w:spacing w:val="-2"/>
                <w:position w:val="0"/>
                <w:sz w:val="23"/>
                <w:shd w:fill="auto" w:val="clear"/>
              </w:rPr>
              <w:t xml:space="preserve">0.6270</w:t>
            </w:r>
          </w:p>
        </w:tc>
      </w:tr>
    </w:tbl>
    <w:p>
      <w:pPr>
        <w:spacing w:before="0" w:after="0" w:line="252"/>
        <w:ind w:right="440" w:left="2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Performance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metrics</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3-class</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(A/D/H)</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task.</w:t>
      </w:r>
      <w:r>
        <w:rPr>
          <w:rFonts w:ascii="Times New Roman" w:hAnsi="Times New Roman" w:cs="Times New Roman" w:eastAsia="Times New Roman"/>
          <w:color w:val="auto"/>
          <w:spacing w:val="8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consistently</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low</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F1-score for the Draw (D) class, often misclassified as a Home or Away outcome.</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136" w:after="0" w:line="240"/>
        <w:ind w:right="0" w:left="0" w:firstLine="0"/>
        <w:jc w:val="center"/>
        <w:rPr>
          <w:rFonts w:ascii="Times New Roman" w:hAnsi="Times New Roman" w:cs="Times New Roman" w:eastAsia="Times New Roman"/>
          <w:color w:val="auto"/>
          <w:spacing w:val="0"/>
          <w:position w:val="0"/>
          <w:sz w:val="20"/>
          <w:shd w:fill="auto" w:val="clear"/>
        </w:rPr>
      </w:pPr>
      <w:r>
        <w:object w:dxaOrig="4016" w:dyaOrig="3483">
          <v:rect xmlns:o="urn:schemas-microsoft-com:office:office" xmlns:v="urn:schemas-microsoft-com:vml" id="rectole0000000007" style="width:200.800000pt;height:174.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4016" w:dyaOrig="3483">
          <v:rect xmlns:o="urn:schemas-microsoft-com:office:office" xmlns:v="urn:schemas-microsoft-com:vml" id="rectole0000000008" style="width:200.800000pt;height:174.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5193" w:leader="none"/>
        </w:tabs>
        <w:spacing w:before="0" w:after="0" w:line="240"/>
        <w:ind w:right="0" w:left="211"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8:</w:t>
      </w:r>
      <w:r>
        <w:rPr>
          <w:rFonts w:ascii="Times New Roman" w:hAnsi="Times New Roman" w:cs="Times New Roman" w:eastAsia="Times New Roman"/>
          <w:color w:val="auto"/>
          <w:spacing w:val="2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LightGBM</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(Multiclass)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CM.</w:t>
      </w:r>
      <w:r>
        <w:rPr>
          <w:rFonts w:ascii="Times New Roman" w:hAnsi="Times New Roman" w:cs="Times New Roman" w:eastAsia="Times New Roman"/>
          <w:color w:val="auto"/>
          <w:spacing w:val="0"/>
          <w:position w:val="0"/>
          <w:sz w:val="24"/>
          <w:shd w:fill="auto" w:val="clear"/>
        </w:rPr>
        <w:tab/>
        <w:t xml:space="preserve">Figure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9:</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DNN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(Multiclass)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CM.</w:t>
      </w:r>
    </w:p>
    <w:p>
      <w:pPr>
        <w:spacing w:before="212" w:after="0" w:line="252"/>
        <w:ind w:right="440" w:left="2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10:</w:t>
      </w:r>
      <w:r>
        <w:rPr>
          <w:rFonts w:ascii="Times New Roman" w:hAnsi="Times New Roman" w:cs="Times New Roman" w:eastAsia="Times New Roman"/>
          <w:color w:val="auto"/>
          <w:spacing w:val="2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Multiclass Confusion Matrices (LGBM, DNN) showing poor performance on the Draw (D) class (center cell).</w:t>
      </w:r>
    </w:p>
    <w:p>
      <w:pPr>
        <w:spacing w:before="158"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12"/>
        <w:ind w:right="586" w:left="23"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Reframing the task as predicting </w:t>
      </w:r>
      <w:r>
        <w:rPr>
          <w:rFonts w:ascii="Georgia" w:hAnsi="Georgia" w:cs="Georgia" w:eastAsia="Georgia"/>
          <w:b/>
          <w:color w:val="auto"/>
          <w:spacing w:val="0"/>
          <w:position w:val="0"/>
          <w:sz w:val="24"/>
          <w:shd w:fill="auto" w:val="clear"/>
        </w:rPr>
        <w:t xml:space="preserve">Home Win (H) </w:t>
      </w:r>
      <w:r>
        <w:rPr>
          <w:rFonts w:ascii="Times New Roman" w:hAnsi="Times New Roman" w:cs="Times New Roman" w:eastAsia="Times New Roman"/>
          <w:color w:val="auto"/>
          <w:spacing w:val="0"/>
          <w:position w:val="0"/>
          <w:sz w:val="24"/>
          <w:shd w:fill="auto" w:val="clear"/>
        </w:rPr>
        <w:t xml:space="preserve">vs.</w:t>
      </w:r>
      <w:r>
        <w:rPr>
          <w:rFonts w:ascii="Times New Roman" w:hAnsi="Times New Roman" w:cs="Times New Roman" w:eastAsia="Times New Roman"/>
          <w:color w:val="auto"/>
          <w:spacing w:val="40"/>
          <w:position w:val="0"/>
          <w:sz w:val="24"/>
          <w:shd w:fill="auto" w:val="clear"/>
        </w:rPr>
        <w:t xml:space="preserve"> </w:t>
      </w:r>
      <w:r>
        <w:rPr>
          <w:rFonts w:ascii="Georgia" w:hAnsi="Georgia" w:cs="Georgia" w:eastAsia="Georgia"/>
          <w:b/>
          <w:color w:val="auto"/>
          <w:spacing w:val="0"/>
          <w:position w:val="0"/>
          <w:sz w:val="24"/>
          <w:shd w:fill="auto" w:val="clear"/>
        </w:rPr>
        <w:t xml:space="preserve">Not Home Win (Draw or</w:t>
      </w:r>
      <w:r>
        <w:rPr>
          <w:rFonts w:ascii="Georgia" w:hAnsi="Georgia" w:cs="Georgia" w:eastAsia="Georgia"/>
          <w:b/>
          <w:color w:val="auto"/>
          <w:spacing w:val="-3"/>
          <w:position w:val="0"/>
          <w:sz w:val="24"/>
          <w:shd w:fill="auto" w:val="clear"/>
        </w:rPr>
        <w:t xml:space="preserve"> </w:t>
      </w:r>
      <w:r>
        <w:rPr>
          <w:rFonts w:ascii="Georgia" w:hAnsi="Georgia" w:cs="Georgia" w:eastAsia="Georgia"/>
          <w:b/>
          <w:color w:val="auto"/>
          <w:spacing w:val="0"/>
          <w:position w:val="0"/>
          <w:sz w:val="24"/>
          <w:shd w:fill="auto" w:val="clear"/>
        </w:rPr>
        <w:t xml:space="preserve">Away</w:t>
      </w:r>
      <w:r>
        <w:rPr>
          <w:rFonts w:ascii="Georgia" w:hAnsi="Georgia" w:cs="Georgia" w:eastAsia="Georgia"/>
          <w:b/>
          <w:color w:val="auto"/>
          <w:spacing w:val="-3"/>
          <w:position w:val="0"/>
          <w:sz w:val="24"/>
          <w:shd w:fill="auto" w:val="clear"/>
        </w:rPr>
        <w:t xml:space="preserve"> </w:t>
      </w:r>
      <w:r>
        <w:rPr>
          <w:rFonts w:ascii="Georgia" w:hAnsi="Georgia" w:cs="Georgia" w:eastAsia="Georgia"/>
          <w:b/>
          <w:color w:val="auto"/>
          <w:spacing w:val="0"/>
          <w:position w:val="0"/>
          <w:sz w:val="24"/>
          <w:shd w:fill="auto" w:val="clear"/>
        </w:rPr>
        <w:t xml:space="preserve">Win)</w:t>
      </w:r>
      <w:r>
        <w:rPr>
          <w:rFonts w:ascii="Georgia" w:hAnsi="Georgia" w:cs="Georgia" w:eastAsia="Georgia"/>
          <w:b/>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more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consistent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interpretable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models. However,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performance plateaued across all approaches, with accuracy around 64</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65% and ROC AUC near 0.70</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0.71</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Table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0000FF"/>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Even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tuned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like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LightGBM</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(via</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Optuna),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simple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DNN, 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LSTM</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showed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only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slight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improvements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over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defaults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Random</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Forest,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suggesting that model choice wasn’t the main bottleneck.</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Binary confusion matrices and DNN training curves (Figures </w:t>
      </w:r>
      <w:r>
        <w:rPr>
          <w:rFonts w:ascii="Times New Roman" w:hAnsi="Times New Roman" w:cs="Times New Roman" w:eastAsia="Times New Roman"/>
          <w:color w:val="0000FF"/>
          <w:spacing w:val="0"/>
          <w:position w:val="0"/>
          <w:sz w:val="24"/>
          <w:shd w:fill="auto" w:val="clear"/>
        </w:rPr>
        <w:t xml:space="preserve">15 </w:t>
      </w:r>
      <w:r>
        <w:rPr>
          <w:rFonts w:ascii="Times New Roman" w:hAnsi="Times New Roman" w:cs="Times New Roman" w:eastAsia="Times New Roman"/>
          <w:color w:val="auto"/>
          <w:spacing w:val="0"/>
          <w:position w:val="0"/>
          <w:sz w:val="24"/>
          <w:shd w:fill="auto" w:val="clear"/>
        </w:rPr>
        <w:t xml:space="preserve">to </w:t>
      </w:r>
      <w:r>
        <w:rPr>
          <w:rFonts w:ascii="Times New Roman" w:hAnsi="Times New Roman" w:cs="Times New Roman" w:eastAsia="Times New Roman"/>
          <w:color w:val="0000FF"/>
          <w:spacing w:val="0"/>
          <w:position w:val="0"/>
          <w:sz w:val="24"/>
          <w:shd w:fill="auto" w:val="clear"/>
        </w:rPr>
        <w:t xml:space="preserve">24</w:t>
      </w:r>
      <w:r>
        <w:rPr>
          <w:rFonts w:ascii="Times New Roman" w:hAnsi="Times New Roman" w:cs="Times New Roman" w:eastAsia="Times New Roman"/>
          <w:color w:val="auto"/>
          <w:spacing w:val="0"/>
          <w:position w:val="0"/>
          <w:sz w:val="24"/>
          <w:shd w:fill="auto" w:val="clear"/>
        </w:rPr>
        <w:t xml:space="preserve">) confirm this plateau, with validation AUC stabilizing early.</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These results imply the ceiling likely stems from limited predictive signal in the features or the inherent unpredictability of football matches.</w:t>
      </w:r>
    </w:p>
    <w:p>
      <w:pPr>
        <w:spacing w:before="0" w:after="0" w:line="312"/>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12"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4791" w:leader="none"/>
        </w:tabs>
        <w:spacing w:before="0" w:after="0" w:line="240"/>
        <w:ind w:right="0" w:left="98" w:firstLine="0"/>
        <w:jc w:val="center"/>
        <w:rPr>
          <w:rFonts w:ascii="Times New Roman" w:hAnsi="Times New Roman" w:cs="Times New Roman" w:eastAsia="Times New Roman"/>
          <w:color w:val="auto"/>
          <w:spacing w:val="0"/>
          <w:position w:val="0"/>
          <w:sz w:val="20"/>
          <w:shd w:fill="auto" w:val="clear"/>
        </w:rPr>
      </w:pPr>
      <w:r>
        <w:object w:dxaOrig="4016" w:dyaOrig="3483">
          <v:rect xmlns:o="urn:schemas-microsoft-com:office:office" xmlns:v="urn:schemas-microsoft-com:vml" id="rectole0000000009" style="width:200.800000pt;height:174.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4016" w:dyaOrig="3483">
          <v:rect xmlns:o="urn:schemas-microsoft-com:office:office" xmlns:v="urn:schemas-microsoft-com:vml" id="rectole0000000010" style="width:200.800000pt;height:174.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2"/>
          <w:shd w:fill="auto" w:val="clear"/>
        </w:rPr>
        <w:t xml:space="preserve">￼</w:t>
      </w: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ab/>
      </w:r>
    </w:p>
    <w:p>
      <w:pPr>
        <w:spacing w:before="1"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5026" w:leader="none"/>
        </w:tabs>
        <w:spacing w:before="0" w:after="0" w:line="240"/>
        <w:ind w:right="0" w:left="18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11:</w:t>
      </w:r>
      <w:r>
        <w:rPr>
          <w:rFonts w:ascii="Times New Roman" w:hAnsi="Times New Roman" w:cs="Times New Roman" w:eastAsia="Times New Roman"/>
          <w:color w:val="auto"/>
          <w:spacing w:val="3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Random</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Forest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(Multiclass)</w:t>
      </w:r>
      <w:r>
        <w:rPr>
          <w:rFonts w:ascii="Times New Roman" w:hAnsi="Times New Roman" w:cs="Times New Roman" w:eastAsia="Times New Roman"/>
          <w:color w:val="auto"/>
          <w:spacing w:val="0"/>
          <w:position w:val="0"/>
          <w:sz w:val="24"/>
          <w:shd w:fill="auto" w:val="clear"/>
        </w:rPr>
        <w:tab/>
        <w:t xml:space="preserve">Figure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12:</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BernoulliNB</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(Multiclass)</w:t>
      </w:r>
    </w:p>
    <w:p>
      <w:pPr>
        <w:spacing w:before="212" w:after="0" w:line="252"/>
        <w:ind w:right="0" w:left="2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13:</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Multiclass Confusion Matrices (RF, BernoulliNB). RF shows very few correctly predicted Draws.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93" w:after="0" w:line="240"/>
        <w:ind w:right="0" w:left="0" w:firstLine="0"/>
        <w:jc w:val="center"/>
        <w:rPr>
          <w:rFonts w:ascii="Times New Roman" w:hAnsi="Times New Roman" w:cs="Times New Roman" w:eastAsia="Times New Roman"/>
          <w:color w:val="auto"/>
          <w:spacing w:val="0"/>
          <w:position w:val="0"/>
          <w:sz w:val="20"/>
          <w:shd w:fill="auto" w:val="clear"/>
        </w:rPr>
      </w:pPr>
      <w:r>
        <w:object w:dxaOrig="5923" w:dyaOrig="3882">
          <v:rect xmlns:o="urn:schemas-microsoft-com:office:office" xmlns:v="urn:schemas-microsoft-com:vml" id="rectole0000000011" style="width:296.150000pt;height:194.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9"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563"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14:</w:t>
      </w:r>
      <w:r>
        <w:rPr>
          <w:rFonts w:ascii="Times New Roman" w:hAnsi="Times New Roman" w:cs="Times New Roman" w:eastAsia="Times New Roman"/>
          <w:color w:val="auto"/>
          <w:spacing w:val="2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DNN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Training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History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multiclass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task.</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120" w:after="0" w:line="240"/>
        <w:ind w:right="0" w:left="29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Summary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Binary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Performance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vs.</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Win).</w:t>
      </w:r>
    </w:p>
    <w:p>
      <w:pPr>
        <w:spacing w:before="14" w:after="0" w:line="240"/>
        <w:ind w:right="0" w:left="0" w:firstLine="0"/>
        <w:jc w:val="left"/>
        <w:rPr>
          <w:rFonts w:ascii="Times New Roman" w:hAnsi="Times New Roman" w:cs="Times New Roman" w:eastAsia="Times New Roman"/>
          <w:color w:val="auto"/>
          <w:spacing w:val="0"/>
          <w:position w:val="0"/>
          <w:sz w:val="20"/>
          <w:shd w:fill="auto" w:val="clear"/>
        </w:rPr>
      </w:pPr>
    </w:p>
    <w:tbl>
      <w:tblPr>
        <w:tblInd w:w="30" w:type="dxa"/>
      </w:tblPr>
      <w:tblGrid>
        <w:gridCol w:w="3734"/>
        <w:gridCol w:w="1271"/>
        <w:gridCol w:w="1449"/>
        <w:gridCol w:w="1512"/>
        <w:gridCol w:w="1061"/>
      </w:tblGrid>
      <w:tr>
        <w:trPr>
          <w:trHeight w:val="500" w:hRule="auto"/>
          <w:jc w:val="left"/>
        </w:trPr>
        <w:tc>
          <w:tcPr>
            <w:tcW w:w="3734"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108" w:after="0" w:line="240"/>
              <w:ind w:right="0" w:left="128" w:firstLine="0"/>
              <w:jc w:val="left"/>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Model</w:t>
            </w:r>
          </w:p>
        </w:tc>
        <w:tc>
          <w:tcPr>
            <w:tcW w:w="1271"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108"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Accuracy</w:t>
            </w:r>
          </w:p>
        </w:tc>
        <w:tc>
          <w:tcPr>
            <w:tcW w:w="1449"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108" w:after="0" w:line="240"/>
              <w:ind w:right="1" w:left="0" w:firstLine="0"/>
              <w:jc w:val="center"/>
              <w:rPr>
                <w:color w:val="auto"/>
                <w:position w:val="0"/>
                <w:shd w:fill="auto" w:val="clear"/>
              </w:rPr>
            </w:pPr>
            <w:r>
              <w:rPr>
                <w:rFonts w:ascii="Times New Roman" w:hAnsi="Times New Roman" w:cs="Times New Roman" w:eastAsia="Times New Roman"/>
                <w:color w:val="auto"/>
                <w:spacing w:val="0"/>
                <w:position w:val="0"/>
                <w:sz w:val="25"/>
                <w:shd w:fill="auto" w:val="clear"/>
              </w:rPr>
              <w:t xml:space="preserve">ROC</w:t>
            </w:r>
            <w:r>
              <w:rPr>
                <w:rFonts w:ascii="Times New Roman" w:hAnsi="Times New Roman" w:cs="Times New Roman" w:eastAsia="Times New Roman"/>
                <w:color w:val="auto"/>
                <w:spacing w:val="30"/>
                <w:position w:val="0"/>
                <w:sz w:val="25"/>
                <w:shd w:fill="auto" w:val="clear"/>
              </w:rPr>
              <w:t xml:space="preserve"> </w:t>
            </w:r>
            <w:r>
              <w:rPr>
                <w:rFonts w:ascii="Times New Roman" w:hAnsi="Times New Roman" w:cs="Times New Roman" w:eastAsia="Times New Roman"/>
                <w:color w:val="auto"/>
                <w:spacing w:val="-5"/>
                <w:position w:val="0"/>
                <w:sz w:val="25"/>
                <w:shd w:fill="auto" w:val="clear"/>
              </w:rPr>
              <w:t xml:space="preserve">AUC</w:t>
            </w:r>
          </w:p>
        </w:tc>
        <w:tc>
          <w:tcPr>
            <w:tcW w:w="1512"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108" w:after="0" w:line="240"/>
              <w:ind w:right="1" w:left="1" w:firstLine="0"/>
              <w:jc w:val="center"/>
              <w:rPr>
                <w:color w:val="auto"/>
                <w:position w:val="0"/>
                <w:shd w:fill="auto" w:val="clear"/>
              </w:rPr>
            </w:pPr>
            <w:r>
              <w:rPr>
                <w:rFonts w:ascii="Times New Roman" w:hAnsi="Times New Roman" w:cs="Times New Roman" w:eastAsia="Times New Roman"/>
                <w:color w:val="auto"/>
                <w:spacing w:val="0"/>
                <w:position w:val="0"/>
                <w:sz w:val="25"/>
                <w:shd w:fill="auto" w:val="clear"/>
              </w:rPr>
              <w:t xml:space="preserve">F1</w:t>
            </w:r>
            <w:r>
              <w:rPr>
                <w:rFonts w:ascii="Times New Roman" w:hAnsi="Times New Roman" w:cs="Times New Roman" w:eastAsia="Times New Roman"/>
                <w:color w:val="auto"/>
                <w:spacing w:val="13"/>
                <w:position w:val="0"/>
                <w:sz w:val="25"/>
                <w:shd w:fill="auto" w:val="clear"/>
              </w:rPr>
              <w:t xml:space="preserve"> </w:t>
            </w:r>
            <w:r>
              <w:rPr>
                <w:rFonts w:ascii="Times New Roman" w:hAnsi="Times New Roman" w:cs="Times New Roman" w:eastAsia="Times New Roman"/>
                <w:color w:val="auto"/>
                <w:spacing w:val="0"/>
                <w:position w:val="0"/>
                <w:sz w:val="25"/>
                <w:shd w:fill="auto" w:val="clear"/>
              </w:rPr>
              <w:t xml:space="preserve">(Not</w:t>
            </w:r>
            <w:r>
              <w:rPr>
                <w:rFonts w:ascii="Times New Roman" w:hAnsi="Times New Roman" w:cs="Times New Roman" w:eastAsia="Times New Roman"/>
                <w:color w:val="auto"/>
                <w:spacing w:val="14"/>
                <w:position w:val="0"/>
                <w:sz w:val="25"/>
                <w:shd w:fill="auto" w:val="clear"/>
              </w:rPr>
              <w:t xml:space="preserve"> </w:t>
            </w:r>
            <w:r>
              <w:rPr>
                <w:rFonts w:ascii="Times New Roman" w:hAnsi="Times New Roman" w:cs="Times New Roman" w:eastAsia="Times New Roman"/>
                <w:color w:val="auto"/>
                <w:spacing w:val="-5"/>
                <w:position w:val="0"/>
                <w:sz w:val="25"/>
                <w:shd w:fill="auto" w:val="clear"/>
              </w:rPr>
              <w:t xml:space="preserve">H)</w:t>
            </w:r>
          </w:p>
        </w:tc>
        <w:tc>
          <w:tcPr>
            <w:tcW w:w="1061" w:type="dxa"/>
            <w:tcBorders>
              <w:top w:val="single" w:color="000000" w:sz="8"/>
              <w:left w:val="single" w:color="000000" w:sz="0"/>
              <w:bottom w:val="single" w:color="000000" w:sz="6"/>
              <w:right w:val="single" w:color="000000" w:sz="0"/>
            </w:tcBorders>
            <w:shd w:color="000000" w:fill="ffffff" w:val="clear"/>
            <w:tcMar>
              <w:left w:w="0" w:type="dxa"/>
              <w:right w:w="0" w:type="dxa"/>
            </w:tcMar>
            <w:vAlign w:val="top"/>
          </w:tcPr>
          <w:p>
            <w:pPr>
              <w:spacing w:before="108" w:after="0" w:line="240"/>
              <w:ind w:right="2" w:left="1" w:firstLine="0"/>
              <w:jc w:val="center"/>
              <w:rPr>
                <w:color w:val="auto"/>
                <w:position w:val="0"/>
                <w:shd w:fill="auto" w:val="clear"/>
              </w:rPr>
            </w:pPr>
            <w:r>
              <w:rPr>
                <w:rFonts w:ascii="Times New Roman" w:hAnsi="Times New Roman" w:cs="Times New Roman" w:eastAsia="Times New Roman"/>
                <w:color w:val="auto"/>
                <w:spacing w:val="0"/>
                <w:position w:val="0"/>
                <w:sz w:val="25"/>
                <w:shd w:fill="auto" w:val="clear"/>
              </w:rPr>
              <w:t xml:space="preserve">F1</w:t>
            </w:r>
            <w:r>
              <w:rPr>
                <w:rFonts w:ascii="Times New Roman" w:hAnsi="Times New Roman" w:cs="Times New Roman" w:eastAsia="Times New Roman"/>
                <w:color w:val="auto"/>
                <w:spacing w:val="11"/>
                <w:position w:val="0"/>
                <w:sz w:val="25"/>
                <w:shd w:fill="auto" w:val="clear"/>
              </w:rPr>
              <w:t xml:space="preserve"> </w:t>
            </w:r>
            <w:r>
              <w:rPr>
                <w:rFonts w:ascii="Times New Roman" w:hAnsi="Times New Roman" w:cs="Times New Roman" w:eastAsia="Times New Roman"/>
                <w:color w:val="auto"/>
                <w:spacing w:val="-5"/>
                <w:position w:val="0"/>
                <w:sz w:val="25"/>
                <w:shd w:fill="auto" w:val="clear"/>
              </w:rPr>
              <w:t xml:space="preserve">(H)</w:t>
            </w:r>
          </w:p>
        </w:tc>
      </w:tr>
      <w:tr>
        <w:trPr>
          <w:trHeight w:val="424" w:hRule="auto"/>
          <w:jc w:val="left"/>
        </w:trPr>
        <w:tc>
          <w:tcPr>
            <w:tcW w:w="3734"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0" w:left="128" w:firstLine="0"/>
              <w:jc w:val="left"/>
              <w:rPr>
                <w:color w:val="auto"/>
                <w:position w:val="0"/>
                <w:shd w:fill="auto" w:val="clear"/>
              </w:rPr>
            </w:pPr>
            <w:r>
              <w:rPr>
                <w:rFonts w:ascii="Times New Roman" w:hAnsi="Times New Roman" w:cs="Times New Roman" w:eastAsia="Times New Roman"/>
                <w:color w:val="auto"/>
                <w:spacing w:val="0"/>
                <w:position w:val="0"/>
                <w:sz w:val="25"/>
                <w:shd w:fill="auto" w:val="clear"/>
              </w:rPr>
              <w:t xml:space="preserve">Random Forest</w:t>
            </w:r>
            <w:r>
              <w:rPr>
                <w:rFonts w:ascii="Times New Roman" w:hAnsi="Times New Roman" w:cs="Times New Roman" w:eastAsia="Times New Roman"/>
                <w:color w:val="auto"/>
                <w:spacing w:val="1"/>
                <w:position w:val="0"/>
                <w:sz w:val="25"/>
                <w:shd w:fill="auto" w:val="clear"/>
              </w:rPr>
              <w:t xml:space="preserve"> </w:t>
            </w:r>
            <w:r>
              <w:rPr>
                <w:rFonts w:ascii="Times New Roman" w:hAnsi="Times New Roman" w:cs="Times New Roman" w:eastAsia="Times New Roman"/>
                <w:color w:val="auto"/>
                <w:spacing w:val="-2"/>
                <w:position w:val="0"/>
                <w:sz w:val="25"/>
                <w:shd w:fill="auto" w:val="clear"/>
              </w:rPr>
              <w:t xml:space="preserve">(Default)</w:t>
            </w:r>
          </w:p>
        </w:tc>
        <w:tc>
          <w:tcPr>
            <w:tcW w:w="1271"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0.6451</w:t>
            </w:r>
          </w:p>
        </w:tc>
        <w:tc>
          <w:tcPr>
            <w:tcW w:w="1449"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0.6996</w:t>
            </w:r>
          </w:p>
        </w:tc>
        <w:tc>
          <w:tcPr>
            <w:tcW w:w="1512"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0.6898</w:t>
            </w:r>
          </w:p>
        </w:tc>
        <w:tc>
          <w:tcPr>
            <w:tcW w:w="1061"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2" w:left="2"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0.5854</w:t>
            </w:r>
          </w:p>
        </w:tc>
      </w:tr>
      <w:tr>
        <w:trPr>
          <w:trHeight w:val="385" w:hRule="auto"/>
          <w:jc w:val="left"/>
        </w:trPr>
        <w:tc>
          <w:tcPr>
            <w:tcW w:w="373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0" w:left="128" w:firstLine="0"/>
              <w:jc w:val="left"/>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LightGBM</w:t>
            </w:r>
            <w:r>
              <w:rPr>
                <w:rFonts w:ascii="Times New Roman" w:hAnsi="Times New Roman" w:cs="Times New Roman" w:eastAsia="Times New Roman"/>
                <w:color w:val="auto"/>
                <w:spacing w:val="-5"/>
                <w:position w:val="0"/>
                <w:sz w:val="25"/>
                <w:shd w:fill="auto" w:val="clear"/>
              </w:rPr>
              <w:t xml:space="preserve"> </w:t>
            </w:r>
            <w:r>
              <w:rPr>
                <w:rFonts w:ascii="Times New Roman" w:hAnsi="Times New Roman" w:cs="Times New Roman" w:eastAsia="Times New Roman"/>
                <w:color w:val="auto"/>
                <w:spacing w:val="-2"/>
                <w:position w:val="0"/>
                <w:sz w:val="25"/>
                <w:shd w:fill="auto" w:val="clear"/>
              </w:rPr>
              <w:t xml:space="preserve">(Default)</w:t>
            </w:r>
          </w:p>
        </w:tc>
        <w:tc>
          <w:tcPr>
            <w:tcW w:w="127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0.6418</w:t>
            </w:r>
          </w:p>
        </w:tc>
        <w:tc>
          <w:tcPr>
            <w:tcW w:w="14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0.7060</w:t>
            </w:r>
          </w:p>
        </w:tc>
        <w:tc>
          <w:tcPr>
            <w:tcW w:w="151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0.6707</w:t>
            </w:r>
          </w:p>
        </w:tc>
        <w:tc>
          <w:tcPr>
            <w:tcW w:w="106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2"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0.6075</w:t>
            </w:r>
          </w:p>
        </w:tc>
      </w:tr>
      <w:tr>
        <w:trPr>
          <w:trHeight w:val="385" w:hRule="auto"/>
          <w:jc w:val="left"/>
        </w:trPr>
        <w:tc>
          <w:tcPr>
            <w:tcW w:w="373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0" w:left="128" w:firstLine="0"/>
              <w:jc w:val="left"/>
              <w:rPr>
                <w:color w:val="auto"/>
                <w:position w:val="0"/>
                <w:shd w:fill="auto" w:val="clear"/>
              </w:rPr>
            </w:pPr>
            <w:r>
              <w:rPr>
                <w:rFonts w:ascii="Times New Roman" w:hAnsi="Times New Roman" w:cs="Times New Roman" w:eastAsia="Times New Roman"/>
                <w:color w:val="auto"/>
                <w:spacing w:val="0"/>
                <w:position w:val="0"/>
                <w:sz w:val="25"/>
                <w:shd w:fill="auto" w:val="clear"/>
              </w:rPr>
              <w:t xml:space="preserve">DNN</w:t>
            </w:r>
            <w:r>
              <w:rPr>
                <w:rFonts w:ascii="Times New Roman" w:hAnsi="Times New Roman" w:cs="Times New Roman" w:eastAsia="Times New Roman"/>
                <w:color w:val="auto"/>
                <w:spacing w:val="17"/>
                <w:position w:val="0"/>
                <w:sz w:val="25"/>
                <w:shd w:fill="auto" w:val="clear"/>
              </w:rPr>
              <w:t xml:space="preserve"> </w:t>
            </w:r>
            <w:r>
              <w:rPr>
                <w:rFonts w:ascii="Times New Roman" w:hAnsi="Times New Roman" w:cs="Times New Roman" w:eastAsia="Times New Roman"/>
                <w:color w:val="auto"/>
                <w:spacing w:val="-2"/>
                <w:position w:val="0"/>
                <w:sz w:val="25"/>
                <w:shd w:fill="auto" w:val="clear"/>
              </w:rPr>
              <w:t xml:space="preserve">(Default?)</w:t>
            </w:r>
          </w:p>
        </w:tc>
        <w:tc>
          <w:tcPr>
            <w:tcW w:w="127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0.6418</w:t>
            </w:r>
          </w:p>
        </w:tc>
        <w:tc>
          <w:tcPr>
            <w:tcW w:w="14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0.7005</w:t>
            </w:r>
          </w:p>
        </w:tc>
        <w:tc>
          <w:tcPr>
            <w:tcW w:w="151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0.6784</w:t>
            </w:r>
          </w:p>
        </w:tc>
        <w:tc>
          <w:tcPr>
            <w:tcW w:w="106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2"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0.5959</w:t>
            </w:r>
          </w:p>
        </w:tc>
      </w:tr>
      <w:tr>
        <w:trPr>
          <w:trHeight w:val="385" w:hRule="auto"/>
          <w:jc w:val="left"/>
        </w:trPr>
        <w:tc>
          <w:tcPr>
            <w:tcW w:w="373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0" w:left="128" w:firstLine="0"/>
              <w:jc w:val="left"/>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GaussianNB</w:t>
            </w:r>
          </w:p>
        </w:tc>
        <w:tc>
          <w:tcPr>
            <w:tcW w:w="127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0.6472</w:t>
            </w:r>
          </w:p>
        </w:tc>
        <w:tc>
          <w:tcPr>
            <w:tcW w:w="14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0.6959</w:t>
            </w:r>
          </w:p>
        </w:tc>
        <w:tc>
          <w:tcPr>
            <w:tcW w:w="151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0.7019</w:t>
            </w:r>
          </w:p>
        </w:tc>
        <w:tc>
          <w:tcPr>
            <w:tcW w:w="106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2"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0.5680</w:t>
            </w:r>
          </w:p>
        </w:tc>
      </w:tr>
      <w:tr>
        <w:trPr>
          <w:trHeight w:val="460" w:hRule="auto"/>
          <w:jc w:val="left"/>
        </w:trPr>
        <w:tc>
          <w:tcPr>
            <w:tcW w:w="3734" w:type="dxa"/>
            <w:tcBorders>
              <w:top w:val="single" w:color="000000" w:sz="0"/>
              <w:left w:val="single" w:color="000000" w:sz="0"/>
              <w:bottom w:val="single" w:color="000000" w:sz="6"/>
              <w:right w:val="single" w:color="000000" w:sz="0"/>
            </w:tcBorders>
            <w:shd w:color="000000" w:fill="ffffff" w:val="clear"/>
            <w:tcMar>
              <w:left w:w="0" w:type="dxa"/>
              <w:right w:w="0" w:type="dxa"/>
            </w:tcMar>
            <w:vAlign w:val="top"/>
          </w:tcPr>
          <w:p>
            <w:pPr>
              <w:spacing w:before="68" w:after="0" w:line="240"/>
              <w:ind w:right="0" w:left="128" w:firstLine="0"/>
              <w:jc w:val="left"/>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BernoulliNB</w:t>
            </w:r>
          </w:p>
        </w:tc>
        <w:tc>
          <w:tcPr>
            <w:tcW w:w="1271" w:type="dxa"/>
            <w:tcBorders>
              <w:top w:val="single" w:color="000000" w:sz="0"/>
              <w:left w:val="single" w:color="000000" w:sz="0"/>
              <w:bottom w:val="single" w:color="000000" w:sz="6"/>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0.6286</w:t>
            </w:r>
          </w:p>
        </w:tc>
        <w:tc>
          <w:tcPr>
            <w:tcW w:w="1449" w:type="dxa"/>
            <w:tcBorders>
              <w:top w:val="single" w:color="000000" w:sz="0"/>
              <w:left w:val="single" w:color="000000" w:sz="0"/>
              <w:bottom w:val="single" w:color="000000" w:sz="6"/>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0.6820</w:t>
            </w:r>
          </w:p>
        </w:tc>
        <w:tc>
          <w:tcPr>
            <w:tcW w:w="1512" w:type="dxa"/>
            <w:tcBorders>
              <w:top w:val="single" w:color="000000" w:sz="0"/>
              <w:left w:val="single" w:color="000000" w:sz="0"/>
              <w:bottom w:val="single" w:color="000000" w:sz="6"/>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0.6729</w:t>
            </w:r>
          </w:p>
        </w:tc>
        <w:tc>
          <w:tcPr>
            <w:tcW w:w="1061" w:type="dxa"/>
            <w:tcBorders>
              <w:top w:val="single" w:color="000000" w:sz="0"/>
              <w:left w:val="single" w:color="000000" w:sz="0"/>
              <w:bottom w:val="single" w:color="000000" w:sz="6"/>
              <w:right w:val="single" w:color="000000" w:sz="0"/>
            </w:tcBorders>
            <w:shd w:color="000000" w:fill="ffffff" w:val="clear"/>
            <w:tcMar>
              <w:left w:w="0" w:type="dxa"/>
              <w:right w:w="0" w:type="dxa"/>
            </w:tcMar>
            <w:vAlign w:val="top"/>
          </w:tcPr>
          <w:p>
            <w:pPr>
              <w:spacing w:before="68" w:after="0" w:line="240"/>
              <w:ind w:right="2" w:left="2"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0.5703</w:t>
            </w:r>
          </w:p>
        </w:tc>
      </w:tr>
      <w:tr>
        <w:trPr>
          <w:trHeight w:val="425" w:hRule="auto"/>
          <w:jc w:val="left"/>
        </w:trPr>
        <w:tc>
          <w:tcPr>
            <w:tcW w:w="3734"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0" w:left="128" w:firstLine="0"/>
              <w:jc w:val="left"/>
              <w:rPr>
                <w:color w:val="auto"/>
                <w:position w:val="0"/>
                <w:shd w:fill="auto" w:val="clear"/>
              </w:rPr>
            </w:pPr>
            <w:r>
              <w:rPr>
                <w:rFonts w:ascii="Times New Roman" w:hAnsi="Times New Roman" w:cs="Times New Roman" w:eastAsia="Times New Roman"/>
                <w:color w:val="auto"/>
                <w:spacing w:val="0"/>
                <w:position w:val="0"/>
                <w:sz w:val="25"/>
                <w:shd w:fill="auto" w:val="clear"/>
              </w:rPr>
              <w:t xml:space="preserve">LightGBM</w:t>
            </w:r>
            <w:r>
              <w:rPr>
                <w:rFonts w:ascii="Times New Roman" w:hAnsi="Times New Roman" w:cs="Times New Roman" w:eastAsia="Times New Roman"/>
                <w:color w:val="auto"/>
                <w:spacing w:val="11"/>
                <w:position w:val="0"/>
                <w:sz w:val="25"/>
                <w:shd w:fill="auto" w:val="clear"/>
              </w:rPr>
              <w:t xml:space="preserve"> </w:t>
            </w:r>
            <w:r>
              <w:rPr>
                <w:rFonts w:ascii="Times New Roman" w:hAnsi="Times New Roman" w:cs="Times New Roman" w:eastAsia="Times New Roman"/>
                <w:color w:val="auto"/>
                <w:spacing w:val="0"/>
                <w:position w:val="0"/>
                <w:sz w:val="25"/>
                <w:shd w:fill="auto" w:val="clear"/>
              </w:rPr>
              <w:t xml:space="preserve">(Tuned</w:t>
            </w:r>
            <w:r>
              <w:rPr>
                <w:rFonts w:ascii="Times New Roman" w:hAnsi="Times New Roman" w:cs="Times New Roman" w:eastAsia="Times New Roman"/>
                <w:color w:val="auto"/>
                <w:spacing w:val="11"/>
                <w:position w:val="0"/>
                <w:sz w:val="25"/>
                <w:shd w:fill="auto" w:val="clear"/>
              </w:rPr>
              <w:t xml:space="preserve"> </w:t>
            </w:r>
            <w:r>
              <w:rPr>
                <w:rFonts w:ascii="Times New Roman" w:hAnsi="Times New Roman" w:cs="Times New Roman" w:eastAsia="Times New Roman"/>
                <w:color w:val="auto"/>
                <w:spacing w:val="0"/>
                <w:position w:val="0"/>
                <w:sz w:val="25"/>
                <w:shd w:fill="auto" w:val="clear"/>
              </w:rPr>
              <w:t xml:space="preserve">w/</w:t>
            </w:r>
            <w:r>
              <w:rPr>
                <w:rFonts w:ascii="Times New Roman" w:hAnsi="Times New Roman" w:cs="Times New Roman" w:eastAsia="Times New Roman"/>
                <w:color w:val="auto"/>
                <w:spacing w:val="11"/>
                <w:position w:val="0"/>
                <w:sz w:val="25"/>
                <w:shd w:fill="auto" w:val="clear"/>
              </w:rPr>
              <w:t xml:space="preserve"> </w:t>
            </w:r>
            <w:r>
              <w:rPr>
                <w:rFonts w:ascii="Times New Roman" w:hAnsi="Times New Roman" w:cs="Times New Roman" w:eastAsia="Times New Roman"/>
                <w:color w:val="auto"/>
                <w:spacing w:val="-2"/>
                <w:position w:val="0"/>
                <w:sz w:val="25"/>
                <w:shd w:fill="auto" w:val="clear"/>
              </w:rPr>
              <w:t xml:space="preserve">Optuna)</w:t>
            </w:r>
          </w:p>
        </w:tc>
        <w:tc>
          <w:tcPr>
            <w:tcW w:w="1271"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11" w:after="0" w:line="240"/>
              <w:ind w:right="1" w:left="1" w:firstLine="0"/>
              <w:jc w:val="center"/>
              <w:rPr>
                <w:color w:val="auto"/>
                <w:position w:val="0"/>
                <w:shd w:fill="auto" w:val="clear"/>
              </w:rPr>
            </w:pPr>
            <w:r>
              <w:rPr>
                <w:rFonts w:ascii="Georgia" w:hAnsi="Georgia" w:cs="Georgia" w:eastAsia="Georgia"/>
                <w:b/>
                <w:color w:val="auto"/>
                <w:spacing w:val="-2"/>
                <w:position w:val="0"/>
                <w:sz w:val="25"/>
                <w:shd w:fill="auto" w:val="clear"/>
              </w:rPr>
              <w:t xml:space="preserve">0.6474</w:t>
            </w:r>
          </w:p>
        </w:tc>
        <w:tc>
          <w:tcPr>
            <w:tcW w:w="1449"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11" w:after="0" w:line="240"/>
              <w:ind w:right="1" w:left="0" w:firstLine="0"/>
              <w:jc w:val="center"/>
              <w:rPr>
                <w:color w:val="auto"/>
                <w:position w:val="0"/>
                <w:shd w:fill="auto" w:val="clear"/>
              </w:rPr>
            </w:pPr>
            <w:r>
              <w:rPr>
                <w:rFonts w:ascii="Georgia" w:hAnsi="Georgia" w:cs="Georgia" w:eastAsia="Georgia"/>
                <w:b/>
                <w:color w:val="auto"/>
                <w:spacing w:val="-2"/>
                <w:position w:val="0"/>
                <w:sz w:val="25"/>
                <w:shd w:fill="auto" w:val="clear"/>
              </w:rPr>
              <w:t xml:space="preserve">0.7069</w:t>
            </w:r>
          </w:p>
        </w:tc>
        <w:tc>
          <w:tcPr>
            <w:tcW w:w="1512"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0.6785</w:t>
            </w:r>
          </w:p>
        </w:tc>
        <w:tc>
          <w:tcPr>
            <w:tcW w:w="1061"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2" w:left="2"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0.6097</w:t>
            </w:r>
          </w:p>
        </w:tc>
      </w:tr>
      <w:tr>
        <w:trPr>
          <w:trHeight w:val="384" w:hRule="auto"/>
          <w:jc w:val="left"/>
        </w:trPr>
        <w:tc>
          <w:tcPr>
            <w:tcW w:w="373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7" w:after="0" w:line="240"/>
              <w:ind w:right="0" w:left="128" w:firstLine="0"/>
              <w:jc w:val="left"/>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DNN</w:t>
            </w:r>
            <w:r>
              <w:rPr>
                <w:rFonts w:ascii="Times New Roman" w:hAnsi="Times New Roman" w:cs="Times New Roman" w:eastAsia="Times New Roman"/>
                <w:color w:val="auto"/>
                <w:spacing w:val="-5"/>
                <w:position w:val="0"/>
                <w:sz w:val="25"/>
                <w:shd w:fill="auto" w:val="clear"/>
              </w:rPr>
              <w:t xml:space="preserve"> </w:t>
            </w:r>
            <w:r>
              <w:rPr>
                <w:rFonts w:ascii="Times New Roman" w:hAnsi="Times New Roman" w:cs="Times New Roman" w:eastAsia="Times New Roman"/>
                <w:color w:val="auto"/>
                <w:spacing w:val="-2"/>
                <w:position w:val="0"/>
                <w:sz w:val="25"/>
                <w:shd w:fill="auto" w:val="clear"/>
              </w:rPr>
              <w:t xml:space="preserve">(Simpler</w:t>
            </w:r>
            <w:r>
              <w:rPr>
                <w:rFonts w:ascii="Times New Roman" w:hAnsi="Times New Roman" w:cs="Times New Roman" w:eastAsia="Times New Roman"/>
                <w:color w:val="auto"/>
                <w:spacing w:val="-4"/>
                <w:position w:val="0"/>
                <w:sz w:val="25"/>
                <w:shd w:fill="auto" w:val="clear"/>
              </w:rPr>
              <w:t xml:space="preserve"> </w:t>
            </w:r>
            <w:r>
              <w:rPr>
                <w:rFonts w:ascii="Times New Roman" w:hAnsi="Times New Roman" w:cs="Times New Roman" w:eastAsia="Times New Roman"/>
                <w:color w:val="auto"/>
                <w:spacing w:val="-2"/>
                <w:position w:val="0"/>
                <w:sz w:val="25"/>
                <w:shd w:fill="auto" w:val="clear"/>
              </w:rPr>
              <w:t xml:space="preserve">Architecture)</w:t>
            </w:r>
          </w:p>
        </w:tc>
        <w:tc>
          <w:tcPr>
            <w:tcW w:w="127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7"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0.6470</w:t>
            </w:r>
          </w:p>
        </w:tc>
        <w:tc>
          <w:tcPr>
            <w:tcW w:w="14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7"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0.7028</w:t>
            </w:r>
          </w:p>
        </w:tc>
        <w:tc>
          <w:tcPr>
            <w:tcW w:w="151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7"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0.6826</w:t>
            </w:r>
          </w:p>
        </w:tc>
        <w:tc>
          <w:tcPr>
            <w:tcW w:w="106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7" w:after="0" w:line="240"/>
              <w:ind w:right="2"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0.6025</w:t>
            </w:r>
          </w:p>
        </w:tc>
      </w:tr>
      <w:tr>
        <w:trPr>
          <w:trHeight w:val="384" w:hRule="auto"/>
          <w:jc w:val="left"/>
        </w:trPr>
        <w:tc>
          <w:tcPr>
            <w:tcW w:w="373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0" w:left="128" w:firstLine="0"/>
              <w:jc w:val="left"/>
              <w:rPr>
                <w:color w:val="auto"/>
                <w:position w:val="0"/>
                <w:shd w:fill="auto" w:val="clear"/>
              </w:rPr>
            </w:pPr>
            <w:r>
              <w:rPr>
                <w:rFonts w:ascii="Times New Roman" w:hAnsi="Times New Roman" w:cs="Times New Roman" w:eastAsia="Times New Roman"/>
                <w:color w:val="auto"/>
                <w:spacing w:val="-4"/>
                <w:position w:val="0"/>
                <w:sz w:val="25"/>
                <w:shd w:fill="auto" w:val="clear"/>
              </w:rPr>
              <w:t xml:space="preserve">LSTM</w:t>
            </w:r>
          </w:p>
        </w:tc>
        <w:tc>
          <w:tcPr>
            <w:tcW w:w="127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0.6411</w:t>
            </w:r>
          </w:p>
        </w:tc>
        <w:tc>
          <w:tcPr>
            <w:tcW w:w="144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0.7028</w:t>
            </w:r>
          </w:p>
        </w:tc>
        <w:tc>
          <w:tcPr>
            <w:tcW w:w="151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0.6678</w:t>
            </w:r>
          </w:p>
        </w:tc>
        <w:tc>
          <w:tcPr>
            <w:tcW w:w="106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8" w:after="0" w:line="240"/>
              <w:ind w:right="2" w:left="2"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0.6073</w:t>
            </w:r>
          </w:p>
        </w:tc>
      </w:tr>
      <w:tr>
        <w:trPr>
          <w:trHeight w:val="461" w:hRule="auto"/>
          <w:jc w:val="left"/>
        </w:trPr>
        <w:tc>
          <w:tcPr>
            <w:tcW w:w="3734" w:type="dxa"/>
            <w:tcBorders>
              <w:top w:val="single" w:color="000000" w:sz="0"/>
              <w:left w:val="single" w:color="000000" w:sz="0"/>
              <w:bottom w:val="single" w:color="000000" w:sz="6"/>
              <w:right w:val="single" w:color="000000" w:sz="0"/>
            </w:tcBorders>
            <w:shd w:color="000000" w:fill="ffffff" w:val="clear"/>
            <w:tcMar>
              <w:left w:w="0" w:type="dxa"/>
              <w:right w:w="0" w:type="dxa"/>
            </w:tcMar>
            <w:vAlign w:val="top"/>
          </w:tcPr>
          <w:p>
            <w:pPr>
              <w:spacing w:before="69" w:after="0" w:line="240"/>
              <w:ind w:right="0" w:left="128" w:firstLine="0"/>
              <w:jc w:val="left"/>
              <w:rPr>
                <w:color w:val="auto"/>
                <w:position w:val="0"/>
                <w:shd w:fill="auto" w:val="clear"/>
              </w:rPr>
            </w:pPr>
            <w:r>
              <w:rPr>
                <w:rFonts w:ascii="Times New Roman" w:hAnsi="Times New Roman" w:cs="Times New Roman" w:eastAsia="Times New Roman"/>
                <w:color w:val="auto"/>
                <w:spacing w:val="0"/>
                <w:position w:val="0"/>
                <w:sz w:val="25"/>
                <w:shd w:fill="auto" w:val="clear"/>
              </w:rPr>
              <w:t xml:space="preserve">LGBM</w:t>
            </w:r>
            <w:r>
              <w:rPr>
                <w:rFonts w:ascii="Times New Roman" w:hAnsi="Times New Roman" w:cs="Times New Roman" w:eastAsia="Times New Roman"/>
                <w:color w:val="auto"/>
                <w:spacing w:val="3"/>
                <w:position w:val="0"/>
                <w:sz w:val="25"/>
                <w:shd w:fill="auto" w:val="clear"/>
              </w:rPr>
              <w:t xml:space="preserve"> </w:t>
            </w:r>
            <w:r>
              <w:rPr>
                <w:rFonts w:ascii="Times New Roman" w:hAnsi="Times New Roman" w:cs="Times New Roman" w:eastAsia="Times New Roman"/>
                <w:color w:val="auto"/>
                <w:spacing w:val="0"/>
                <w:position w:val="0"/>
                <w:sz w:val="25"/>
                <w:shd w:fill="auto" w:val="clear"/>
              </w:rPr>
              <w:t xml:space="preserve">(Tuned</w:t>
            </w:r>
            <w:r>
              <w:rPr>
                <w:rFonts w:ascii="Times New Roman" w:hAnsi="Times New Roman" w:cs="Times New Roman" w:eastAsia="Times New Roman"/>
                <w:color w:val="auto"/>
                <w:spacing w:val="3"/>
                <w:position w:val="0"/>
                <w:sz w:val="25"/>
                <w:shd w:fill="auto" w:val="clear"/>
              </w:rPr>
              <w:t xml:space="preserve"> </w:t>
            </w:r>
            <w:r>
              <w:rPr>
                <w:rFonts w:ascii="Times New Roman" w:hAnsi="Times New Roman" w:cs="Times New Roman" w:eastAsia="Times New Roman"/>
                <w:color w:val="auto"/>
                <w:spacing w:val="0"/>
                <w:position w:val="0"/>
                <w:sz w:val="25"/>
                <w:shd w:fill="auto" w:val="clear"/>
              </w:rPr>
              <w:t xml:space="preserve">w/</w:t>
            </w:r>
            <w:r>
              <w:rPr>
                <w:rFonts w:ascii="Times New Roman" w:hAnsi="Times New Roman" w:cs="Times New Roman" w:eastAsia="Times New Roman"/>
                <w:color w:val="auto"/>
                <w:spacing w:val="3"/>
                <w:position w:val="0"/>
                <w:sz w:val="25"/>
                <w:shd w:fill="auto" w:val="clear"/>
              </w:rPr>
              <w:t xml:space="preserve"> </w:t>
            </w:r>
            <w:r>
              <w:rPr>
                <w:rFonts w:ascii="Times New Roman" w:hAnsi="Times New Roman" w:cs="Times New Roman" w:eastAsia="Times New Roman"/>
                <w:color w:val="auto"/>
                <w:spacing w:val="0"/>
                <w:position w:val="0"/>
                <w:sz w:val="25"/>
                <w:shd w:fill="auto" w:val="clear"/>
              </w:rPr>
              <w:t xml:space="preserve">H2H</w:t>
            </w:r>
            <w:r>
              <w:rPr>
                <w:rFonts w:ascii="Times New Roman" w:hAnsi="Times New Roman" w:cs="Times New Roman" w:eastAsia="Times New Roman"/>
                <w:color w:val="auto"/>
                <w:spacing w:val="3"/>
                <w:position w:val="0"/>
                <w:sz w:val="25"/>
                <w:shd w:fill="auto" w:val="clear"/>
              </w:rPr>
              <w:t xml:space="preserve"> </w:t>
            </w:r>
            <w:r>
              <w:rPr>
                <w:rFonts w:ascii="Times New Roman" w:hAnsi="Times New Roman" w:cs="Times New Roman" w:eastAsia="Times New Roman"/>
                <w:color w:val="auto"/>
                <w:spacing w:val="-2"/>
                <w:position w:val="0"/>
                <w:sz w:val="25"/>
                <w:shd w:fill="auto" w:val="clear"/>
              </w:rPr>
              <w:t xml:space="preserve">Feat)</w:t>
            </w:r>
          </w:p>
        </w:tc>
        <w:tc>
          <w:tcPr>
            <w:tcW w:w="1271" w:type="dxa"/>
            <w:tcBorders>
              <w:top w:val="single" w:color="000000" w:sz="0"/>
              <w:left w:val="single" w:color="000000" w:sz="0"/>
              <w:bottom w:val="single" w:color="000000" w:sz="6"/>
              <w:right w:val="single" w:color="000000" w:sz="0"/>
            </w:tcBorders>
            <w:shd w:color="000000" w:fill="ffffff" w:val="clear"/>
            <w:tcMar>
              <w:left w:w="0" w:type="dxa"/>
              <w:right w:w="0" w:type="dxa"/>
            </w:tcMar>
            <w:vAlign w:val="top"/>
          </w:tcPr>
          <w:p>
            <w:pPr>
              <w:spacing w:before="73" w:after="0" w:line="240"/>
              <w:ind w:right="1" w:left="1" w:firstLine="0"/>
              <w:jc w:val="center"/>
              <w:rPr>
                <w:color w:val="auto"/>
                <w:position w:val="0"/>
                <w:shd w:fill="auto" w:val="clear"/>
              </w:rPr>
            </w:pPr>
            <w:r>
              <w:rPr>
                <w:rFonts w:ascii="Georgia" w:hAnsi="Georgia" w:cs="Georgia" w:eastAsia="Georgia"/>
                <w:b/>
                <w:color w:val="auto"/>
                <w:spacing w:val="-2"/>
                <w:position w:val="0"/>
                <w:sz w:val="25"/>
                <w:shd w:fill="auto" w:val="clear"/>
              </w:rPr>
              <w:t xml:space="preserve">0.6486</w:t>
            </w:r>
          </w:p>
        </w:tc>
        <w:tc>
          <w:tcPr>
            <w:tcW w:w="1449" w:type="dxa"/>
            <w:tcBorders>
              <w:top w:val="single" w:color="000000" w:sz="0"/>
              <w:left w:val="single" w:color="000000" w:sz="0"/>
              <w:bottom w:val="single" w:color="000000" w:sz="6"/>
              <w:right w:val="single" w:color="000000" w:sz="0"/>
            </w:tcBorders>
            <w:shd w:color="000000" w:fill="ffffff" w:val="clear"/>
            <w:tcMar>
              <w:left w:w="0" w:type="dxa"/>
              <w:right w:w="0" w:type="dxa"/>
            </w:tcMar>
            <w:vAlign w:val="top"/>
          </w:tcPr>
          <w:p>
            <w:pPr>
              <w:spacing w:before="69"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0.7057</w:t>
            </w:r>
          </w:p>
        </w:tc>
        <w:tc>
          <w:tcPr>
            <w:tcW w:w="1512" w:type="dxa"/>
            <w:tcBorders>
              <w:top w:val="single" w:color="000000" w:sz="0"/>
              <w:left w:val="single" w:color="000000" w:sz="0"/>
              <w:bottom w:val="single" w:color="000000" w:sz="6"/>
              <w:right w:val="single" w:color="000000" w:sz="0"/>
            </w:tcBorders>
            <w:shd w:color="000000" w:fill="ffffff" w:val="clear"/>
            <w:tcMar>
              <w:left w:w="0" w:type="dxa"/>
              <w:right w:w="0" w:type="dxa"/>
            </w:tcMar>
            <w:vAlign w:val="top"/>
          </w:tcPr>
          <w:p>
            <w:pPr>
              <w:spacing w:before="69"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0.6791</w:t>
            </w:r>
          </w:p>
        </w:tc>
        <w:tc>
          <w:tcPr>
            <w:tcW w:w="1061" w:type="dxa"/>
            <w:tcBorders>
              <w:top w:val="single" w:color="000000" w:sz="0"/>
              <w:left w:val="single" w:color="000000" w:sz="0"/>
              <w:bottom w:val="single" w:color="000000" w:sz="6"/>
              <w:right w:val="single" w:color="000000" w:sz="0"/>
            </w:tcBorders>
            <w:shd w:color="000000" w:fill="ffffff" w:val="clear"/>
            <w:tcMar>
              <w:left w:w="0" w:type="dxa"/>
              <w:right w:w="0" w:type="dxa"/>
            </w:tcMar>
            <w:vAlign w:val="top"/>
          </w:tcPr>
          <w:p>
            <w:pPr>
              <w:spacing w:before="73" w:after="0" w:line="240"/>
              <w:ind w:right="2" w:left="2" w:firstLine="0"/>
              <w:jc w:val="center"/>
              <w:rPr>
                <w:color w:val="auto"/>
                <w:position w:val="0"/>
                <w:shd w:fill="auto" w:val="clear"/>
              </w:rPr>
            </w:pPr>
            <w:r>
              <w:rPr>
                <w:rFonts w:ascii="Georgia" w:hAnsi="Georgia" w:cs="Georgia" w:eastAsia="Georgia"/>
                <w:b/>
                <w:color w:val="auto"/>
                <w:spacing w:val="-2"/>
                <w:position w:val="0"/>
                <w:sz w:val="25"/>
                <w:shd w:fill="auto" w:val="clear"/>
              </w:rPr>
              <w:t xml:space="preserve">0.6085</w:t>
            </w:r>
          </w:p>
        </w:tc>
      </w:tr>
      <w:tr>
        <w:trPr>
          <w:trHeight w:val="424" w:hRule="auto"/>
          <w:jc w:val="left"/>
        </w:trPr>
        <w:tc>
          <w:tcPr>
            <w:tcW w:w="3734"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0" w:left="128" w:firstLine="0"/>
              <w:jc w:val="left"/>
              <w:rPr>
                <w:color w:val="auto"/>
                <w:position w:val="0"/>
                <w:shd w:fill="auto" w:val="clear"/>
              </w:rPr>
            </w:pPr>
            <w:r>
              <w:rPr>
                <w:rFonts w:ascii="Times New Roman" w:hAnsi="Times New Roman" w:cs="Times New Roman" w:eastAsia="Times New Roman"/>
                <w:color w:val="auto"/>
                <w:spacing w:val="0"/>
                <w:position w:val="0"/>
                <w:sz w:val="25"/>
                <w:shd w:fill="auto" w:val="clear"/>
              </w:rPr>
              <w:t xml:space="preserve">LogReg</w:t>
            </w:r>
            <w:r>
              <w:rPr>
                <w:rFonts w:ascii="Times New Roman" w:hAnsi="Times New Roman" w:cs="Times New Roman" w:eastAsia="Times New Roman"/>
                <w:color w:val="auto"/>
                <w:spacing w:val="22"/>
                <w:position w:val="0"/>
                <w:sz w:val="25"/>
                <w:shd w:fill="auto" w:val="clear"/>
              </w:rPr>
              <w:t xml:space="preserve"> </w:t>
            </w:r>
            <w:r>
              <w:rPr>
                <w:rFonts w:ascii="Times New Roman" w:hAnsi="Times New Roman" w:cs="Times New Roman" w:eastAsia="Times New Roman"/>
                <w:color w:val="auto"/>
                <w:spacing w:val="0"/>
                <w:position w:val="0"/>
                <w:sz w:val="25"/>
                <w:shd w:fill="auto" w:val="clear"/>
              </w:rPr>
              <w:t xml:space="preserve">(Odds</w:t>
            </w:r>
            <w:r>
              <w:rPr>
                <w:rFonts w:ascii="Times New Roman" w:hAnsi="Times New Roman" w:cs="Times New Roman" w:eastAsia="Times New Roman"/>
                <w:color w:val="auto"/>
                <w:spacing w:val="23"/>
                <w:position w:val="0"/>
                <w:sz w:val="25"/>
                <w:shd w:fill="auto" w:val="clear"/>
              </w:rPr>
              <w:t xml:space="preserve"> </w:t>
            </w:r>
            <w:r>
              <w:rPr>
                <w:rFonts w:ascii="Times New Roman" w:hAnsi="Times New Roman" w:cs="Times New Roman" w:eastAsia="Times New Roman"/>
                <w:color w:val="auto"/>
                <w:spacing w:val="-2"/>
                <w:position w:val="0"/>
                <w:sz w:val="25"/>
                <w:shd w:fill="auto" w:val="clear"/>
              </w:rPr>
              <w:t xml:space="preserve">Only)</w:t>
            </w:r>
          </w:p>
        </w:tc>
        <w:tc>
          <w:tcPr>
            <w:tcW w:w="1271"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0.6380</w:t>
            </w:r>
          </w:p>
        </w:tc>
        <w:tc>
          <w:tcPr>
            <w:tcW w:w="1449"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0.7001</w:t>
            </w:r>
          </w:p>
        </w:tc>
        <w:tc>
          <w:tcPr>
            <w:tcW w:w="1512"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0.6868</w:t>
            </w:r>
          </w:p>
        </w:tc>
        <w:tc>
          <w:tcPr>
            <w:tcW w:w="1061" w:type="dxa"/>
            <w:tcBorders>
              <w:top w:val="single" w:color="000000" w:sz="6"/>
              <w:left w:val="single" w:color="000000" w:sz="0"/>
              <w:bottom w:val="single" w:color="000000" w:sz="0"/>
              <w:right w:val="single" w:color="000000" w:sz="0"/>
            </w:tcBorders>
            <w:shd w:color="000000" w:fill="ffffff" w:val="clear"/>
            <w:tcMar>
              <w:left w:w="0" w:type="dxa"/>
              <w:right w:w="0" w:type="dxa"/>
            </w:tcMar>
            <w:vAlign w:val="top"/>
          </w:tcPr>
          <w:p>
            <w:pPr>
              <w:spacing w:before="107" w:after="0" w:line="240"/>
              <w:ind w:right="2" w:left="2"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0.5704</w:t>
            </w:r>
          </w:p>
        </w:tc>
      </w:tr>
      <w:tr>
        <w:trPr>
          <w:trHeight w:val="461" w:hRule="auto"/>
          <w:jc w:val="left"/>
        </w:trPr>
        <w:tc>
          <w:tcPr>
            <w:tcW w:w="3734"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8" w:after="0" w:line="240"/>
              <w:ind w:right="0" w:left="128" w:firstLine="0"/>
              <w:jc w:val="left"/>
              <w:rPr>
                <w:color w:val="auto"/>
                <w:position w:val="0"/>
                <w:shd w:fill="auto" w:val="clear"/>
              </w:rPr>
            </w:pPr>
            <w:r>
              <w:rPr>
                <w:rFonts w:ascii="Times New Roman" w:hAnsi="Times New Roman" w:cs="Times New Roman" w:eastAsia="Times New Roman"/>
                <w:color w:val="auto"/>
                <w:spacing w:val="0"/>
                <w:position w:val="0"/>
                <w:sz w:val="25"/>
                <w:shd w:fill="auto" w:val="clear"/>
              </w:rPr>
              <w:t xml:space="preserve">LGBM</w:t>
            </w:r>
            <w:r>
              <w:rPr>
                <w:rFonts w:ascii="Times New Roman" w:hAnsi="Times New Roman" w:cs="Times New Roman" w:eastAsia="Times New Roman"/>
                <w:color w:val="auto"/>
                <w:spacing w:val="-9"/>
                <w:position w:val="0"/>
                <w:sz w:val="25"/>
                <w:shd w:fill="auto" w:val="clear"/>
              </w:rPr>
              <w:t xml:space="preserve"> </w:t>
            </w:r>
            <w:r>
              <w:rPr>
                <w:rFonts w:ascii="Times New Roman" w:hAnsi="Times New Roman" w:cs="Times New Roman" w:eastAsia="Times New Roman"/>
                <w:color w:val="auto"/>
                <w:spacing w:val="0"/>
                <w:position w:val="0"/>
                <w:sz w:val="25"/>
                <w:shd w:fill="auto" w:val="clear"/>
              </w:rPr>
              <w:t xml:space="preserve">(Tuned,</w:t>
            </w:r>
            <w:r>
              <w:rPr>
                <w:rFonts w:ascii="Times New Roman" w:hAnsi="Times New Roman" w:cs="Times New Roman" w:eastAsia="Times New Roman"/>
                <w:color w:val="auto"/>
                <w:spacing w:val="-9"/>
                <w:position w:val="0"/>
                <w:sz w:val="25"/>
                <w:shd w:fill="auto" w:val="clear"/>
              </w:rPr>
              <w:t xml:space="preserve"> </w:t>
            </w:r>
            <w:r>
              <w:rPr>
                <w:rFonts w:ascii="Times New Roman" w:hAnsi="Times New Roman" w:cs="Times New Roman" w:eastAsia="Times New Roman"/>
                <w:color w:val="auto"/>
                <w:spacing w:val="0"/>
                <w:position w:val="0"/>
                <w:sz w:val="25"/>
                <w:shd w:fill="auto" w:val="clear"/>
              </w:rPr>
              <w:t xml:space="preserve">No</w:t>
            </w:r>
            <w:r>
              <w:rPr>
                <w:rFonts w:ascii="Times New Roman" w:hAnsi="Times New Roman" w:cs="Times New Roman" w:eastAsia="Times New Roman"/>
                <w:color w:val="auto"/>
                <w:spacing w:val="-8"/>
                <w:position w:val="0"/>
                <w:sz w:val="25"/>
                <w:shd w:fill="auto" w:val="clear"/>
              </w:rPr>
              <w:t xml:space="preserve"> </w:t>
            </w:r>
            <w:r>
              <w:rPr>
                <w:rFonts w:ascii="Times New Roman" w:hAnsi="Times New Roman" w:cs="Times New Roman" w:eastAsia="Times New Roman"/>
                <w:color w:val="auto"/>
                <w:spacing w:val="-2"/>
                <w:position w:val="0"/>
                <w:sz w:val="25"/>
                <w:shd w:fill="auto" w:val="clear"/>
              </w:rPr>
              <w:t xml:space="preserve">Odds)</w:t>
            </w:r>
          </w:p>
        </w:tc>
        <w:tc>
          <w:tcPr>
            <w:tcW w:w="1271"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8"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0.6303</w:t>
            </w:r>
          </w:p>
        </w:tc>
        <w:tc>
          <w:tcPr>
            <w:tcW w:w="1449"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8" w:after="0" w:line="240"/>
              <w:ind w:right="1" w:left="0"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0.6939</w:t>
            </w:r>
          </w:p>
        </w:tc>
        <w:tc>
          <w:tcPr>
            <w:tcW w:w="1512"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8" w:after="0" w:line="240"/>
              <w:ind w:right="1" w:left="1"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0.6664</w:t>
            </w:r>
          </w:p>
        </w:tc>
        <w:tc>
          <w:tcPr>
            <w:tcW w:w="1061" w:type="dxa"/>
            <w:tcBorders>
              <w:top w:val="single" w:color="000000" w:sz="0"/>
              <w:left w:val="single" w:color="000000" w:sz="0"/>
              <w:bottom w:val="single" w:color="000000" w:sz="8"/>
              <w:right w:val="single" w:color="000000" w:sz="0"/>
            </w:tcBorders>
            <w:shd w:color="000000" w:fill="ffffff" w:val="clear"/>
            <w:tcMar>
              <w:left w:w="0" w:type="dxa"/>
              <w:right w:w="0" w:type="dxa"/>
            </w:tcMar>
            <w:vAlign w:val="top"/>
          </w:tcPr>
          <w:p>
            <w:pPr>
              <w:spacing w:before="68" w:after="0" w:line="240"/>
              <w:ind w:right="2" w:left="2" w:firstLine="0"/>
              <w:jc w:val="center"/>
              <w:rPr>
                <w:color w:val="auto"/>
                <w:position w:val="0"/>
                <w:shd w:fill="auto" w:val="clear"/>
              </w:rPr>
            </w:pPr>
            <w:r>
              <w:rPr>
                <w:rFonts w:ascii="Times New Roman" w:hAnsi="Times New Roman" w:cs="Times New Roman" w:eastAsia="Times New Roman"/>
                <w:color w:val="auto"/>
                <w:spacing w:val="-2"/>
                <w:position w:val="0"/>
                <w:sz w:val="25"/>
                <w:shd w:fill="auto" w:val="clear"/>
              </w:rPr>
              <w:t xml:space="preserve">0.5864</w:t>
            </w:r>
          </w:p>
        </w:tc>
      </w:tr>
    </w:tbl>
    <w:p>
      <w:pPr>
        <w:spacing w:before="0" w:after="0" w:line="252"/>
        <w:ind w:right="586" w:left="2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Performance metrics for the binary (Home Win vs.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 Home Win) task.</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Note the convergence around 0.70-0.71 AUC across different models (including tuned versions), suggesting a data-inherent limit.</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Performance without odds is respectable but lower. Logistic Regression with only odds performs comparably to complex models with all </w:t>
      </w:r>
      <w:r>
        <w:rPr>
          <w:rFonts w:ascii="Times New Roman" w:hAnsi="Times New Roman" w:cs="Times New Roman" w:eastAsia="Times New Roman"/>
          <w:color w:val="auto"/>
          <w:spacing w:val="-2"/>
          <w:position w:val="0"/>
          <w:sz w:val="24"/>
          <w:shd w:fill="auto" w:val="clear"/>
        </w:rPr>
        <w:t xml:space="preserve">features.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33" w:after="0" w:line="240"/>
        <w:ind w:right="0" w:left="0" w:firstLine="0"/>
        <w:jc w:val="center"/>
        <w:rPr>
          <w:rFonts w:ascii="Times New Roman" w:hAnsi="Times New Roman" w:cs="Times New Roman" w:eastAsia="Times New Roman"/>
          <w:color w:val="auto"/>
          <w:spacing w:val="0"/>
          <w:position w:val="0"/>
          <w:sz w:val="20"/>
          <w:shd w:fill="auto" w:val="clear"/>
        </w:rPr>
      </w:pPr>
      <w:r>
        <w:object w:dxaOrig="4021" w:dyaOrig="3297">
          <v:rect xmlns:o="urn:schemas-microsoft-com:office:office" xmlns:v="urn:schemas-microsoft-com:vml" id="rectole0000000012" style="width:201.050000pt;height:164.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object w:dxaOrig="4021" w:dyaOrig="3297">
          <v:rect xmlns:o="urn:schemas-microsoft-com:office:office" xmlns:v="urn:schemas-microsoft-com:vml" id="rectole0000000013" style="width:201.050000pt;height:164.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5141" w:leader="none"/>
        </w:tabs>
        <w:spacing w:before="274" w:after="0" w:line="424"/>
        <w:ind w:right="1012" w:left="662" w:hanging="436"/>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15:</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Tuned LightGBM (Binary)</w:t>
        <w:tab/>
        <w:t xml:space="preserve">Figure 16: Simpler DNN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Figure 17:</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Binary Confusion Matrices for Tuned LGBM and Simpler DNN.</w:t>
      </w:r>
    </w:p>
    <w:p>
      <w:pPr>
        <w:spacing w:before="235" w:after="0" w:line="302"/>
        <w:ind w:right="586" w:left="23"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evaluate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predictive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betting</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odds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alone,</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Logistic</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Regression</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was trained using only the three Bet365 features (</w:t>
      </w:r>
      <w:r>
        <w:rPr>
          <w:rFonts w:ascii="Calibri" w:hAnsi="Calibri" w:cs="Calibri" w:eastAsia="Calibri"/>
          <w:color w:val="auto"/>
          <w:spacing w:val="0"/>
          <w:position w:val="0"/>
          <w:sz w:val="24"/>
          <w:shd w:fill="auto" w:val="clear"/>
        </w:rPr>
        <w:t xml:space="preserve">B365H</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B365D</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B365A</w:t>
      </w:r>
      <w:r>
        <w:rPr>
          <w:rFonts w:ascii="Times New Roman" w:hAnsi="Times New Roman" w:cs="Times New Roman" w:eastAsia="Times New Roman"/>
          <w:color w:val="auto"/>
          <w:spacing w:val="0"/>
          <w:position w:val="0"/>
          <w:sz w:val="24"/>
          <w:shd w:fill="auto" w:val="clear"/>
        </w:rPr>
        <w:t xml:space="preserve">). It achieved a ROC AUC</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0.7001,</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nearly</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matching</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best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full-feature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like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tuned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LightGBM</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(AUC</w:t>
      </w:r>
      <w:r>
        <w:rPr>
          <w:rFonts w:ascii="Times New Roman" w:hAnsi="Times New Roman" w:cs="Times New Roman" w:eastAsia="Times New Roman"/>
          <w:color w:val="auto"/>
          <w:spacing w:val="0"/>
          <w:position w:val="0"/>
          <w:sz w:val="24"/>
          <w:shd w:fill="auto" w:val="clear"/>
        </w:rPr>
        <w:t xml:space="preserve">~0.707).</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 suggests that betting odds, representing market sentiment and bookmaker expertise, capture most of the predictive signal in the dataset.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21"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4791" w:leader="none"/>
        </w:tabs>
        <w:spacing w:before="0" w:after="0" w:line="240"/>
        <w:ind w:right="0" w:left="98" w:firstLine="0"/>
        <w:jc w:val="center"/>
        <w:rPr>
          <w:rFonts w:ascii="Times New Roman" w:hAnsi="Times New Roman" w:cs="Times New Roman" w:eastAsia="Times New Roman"/>
          <w:color w:val="auto"/>
          <w:spacing w:val="0"/>
          <w:position w:val="0"/>
          <w:sz w:val="20"/>
          <w:shd w:fill="auto" w:val="clear"/>
        </w:rPr>
      </w:pPr>
      <w:r>
        <w:object w:dxaOrig="4016" w:dyaOrig="3483">
          <v:rect xmlns:o="urn:schemas-microsoft-com:office:office" xmlns:v="urn:schemas-microsoft-com:vml" id="rectole0000000014" style="width:200.800000pt;height:174.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object w:dxaOrig="4016" w:dyaOrig="3483">
          <v:rect xmlns:o="urn:schemas-microsoft-com:office:office" xmlns:v="urn:schemas-microsoft-com:vml" id="rectole0000000015" style="width:200.800000pt;height:174.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Calibri" w:hAnsi="Calibri" w:cs="Calibri" w:eastAsia="Calibri"/>
          <w:color w:val="auto"/>
          <w:spacing w:val="0"/>
          <w:position w:val="0"/>
          <w:sz w:val="22"/>
          <w:shd w:fill="auto" w:val="clear"/>
        </w:rPr>
        <w:t xml:space="preserve">￼</w:t>
      </w: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ab/>
      </w:r>
    </w:p>
    <w:p>
      <w:pPr>
        <w:spacing w:before="1"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5191" w:leader="none"/>
        </w:tabs>
        <w:spacing w:before="0" w:after="0" w:line="424"/>
        <w:ind w:right="1063" w:left="1204" w:hanging="99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18:</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Default LightGBM(Binary)</w:t>
        <w:tab/>
        <w:t xml:space="preserve">Figure 19:</w:t>
      </w:r>
      <w:r>
        <w:rPr>
          <w:rFonts w:ascii="Times New Roman" w:hAnsi="Times New Roman" w:cs="Times New Roman" w:eastAsia="Times New Roman"/>
          <w:color w:val="auto"/>
          <w:spacing w:val="2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DNN(Binary) </w:t>
      </w:r>
    </w:p>
    <w:p>
      <w:pPr>
        <w:tabs>
          <w:tab w:val="left" w:pos="5191" w:leader="none"/>
        </w:tabs>
        <w:spacing w:before="0" w:after="0" w:line="424"/>
        <w:ind w:right="1063" w:left="1204" w:hanging="99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Figure 20:</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Binary Confusion Matrices for Default LGBM/DNN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98" w:after="0" w:line="240"/>
        <w:ind w:right="0" w:left="0" w:firstLine="0"/>
        <w:jc w:val="left"/>
        <w:rPr>
          <w:rFonts w:ascii="Times New Roman" w:hAnsi="Times New Roman" w:cs="Times New Roman" w:eastAsia="Times New Roman"/>
          <w:color w:val="auto"/>
          <w:spacing w:val="0"/>
          <w:position w:val="0"/>
          <w:sz w:val="20"/>
          <w:shd w:fill="auto" w:val="clear"/>
        </w:rPr>
      </w:pPr>
      <w:r>
        <w:object w:dxaOrig="4021" w:dyaOrig="3297">
          <v:rect xmlns:o="urn:schemas-microsoft-com:office:office" xmlns:v="urn:schemas-microsoft-com:vml" id="rectole0000000016" style="width:201.050000pt;height:164.8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4021" w:dyaOrig="3297">
          <v:rect xmlns:o="urn:schemas-microsoft-com:office:office" xmlns:v="urn:schemas-microsoft-com:vml" id="rectole0000000017" style="width:201.050000pt;height:164.8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4937" w:leader="none"/>
        </w:tabs>
        <w:spacing w:before="274" w:after="0" w:line="424"/>
        <w:ind w:right="808" w:left="1322" w:hanging="108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21:</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BernoulliNB.</w:t>
        <w:tab/>
        <w:t xml:space="preserve">Figure 22:</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GaussianNB.</w:t>
      </w:r>
    </w:p>
    <w:p>
      <w:pPr>
        <w:tabs>
          <w:tab w:val="left" w:pos="4937" w:leader="none"/>
        </w:tabs>
        <w:spacing w:before="274" w:after="0" w:line="424"/>
        <w:ind w:right="808" w:left="1322" w:hanging="1081"/>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23:</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Binary</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Confusion</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Matrices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Naive</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Bayes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models.</w:t>
      </w:r>
    </w:p>
    <w:p>
      <w:pPr>
        <w:spacing w:before="0" w:after="0" w:line="42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object w:dxaOrig="5929" w:dyaOrig="3882">
          <v:rect xmlns:o="urn:schemas-microsoft-com:office:office" xmlns:v="urn:schemas-microsoft-com:vml" id="rectole0000000018" style="width:296.450000pt;height:194.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2"/>
        <w:ind w:right="587" w:left="2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24:</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Simpler DNN Training and Validation performance (e.g., AUC or Loss) for the binary task, showing the plateau.</w:t>
      </w:r>
    </w:p>
    <w:p>
      <w:pPr>
        <w:spacing w:before="157"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 w:after="0" w:line="312"/>
        <w:ind w:right="587" w:left="23" w:firstLine="0"/>
        <w:jc w:val="both"/>
        <w:rPr>
          <w:rFonts w:ascii="Times New Roman" w:hAnsi="Times New Roman" w:cs="Times New Roman" w:eastAsia="Times New Roman"/>
          <w:color w:val="auto"/>
          <w:spacing w:val="0"/>
          <w:position w:val="0"/>
          <w:sz w:val="24"/>
          <w:shd w:fill="auto" w:val="clear"/>
        </w:rPr>
      </w:pPr>
    </w:p>
    <w:p>
      <w:pPr>
        <w:spacing w:before="0" w:after="0" w:line="312"/>
        <w:ind w:right="586" w:left="23"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independently,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LightGBM</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was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retrained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 out odds.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resulting model reached a ROC AUC of 0.6939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lower, but still well above random (0.5).</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 confirms that features like ELO ratings, form metrics, H2H data, 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time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context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carry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strong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predictive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power.</w:t>
      </w:r>
      <w:r>
        <w:rPr>
          <w:rFonts w:ascii="Times New Roman" w:hAnsi="Times New Roman" w:cs="Times New Roman" w:eastAsia="Times New Roman"/>
          <w:color w:val="auto"/>
          <w:spacing w:val="3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small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AUC</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drop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0.013)</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when excluding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odds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suggests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overlap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between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engineered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market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signals.</w:t>
      </w:r>
      <w:r>
        <w:rPr>
          <w:rFonts w:ascii="Times New Roman" w:hAnsi="Times New Roman" w:cs="Times New Roman" w:eastAsia="Times New Roman"/>
          <w:color w:val="auto"/>
          <w:spacing w:val="2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 importance (Figure </w:t>
      </w:r>
      <w:r>
        <w:rPr>
          <w:rFonts w:ascii="Times New Roman" w:hAnsi="Times New Roman" w:cs="Times New Roman" w:eastAsia="Times New Roman"/>
          <w:color w:val="0000FF"/>
          <w:spacing w:val="0"/>
          <w:position w:val="0"/>
          <w:sz w:val="24"/>
          <w:shd w:fill="auto" w:val="clear"/>
        </w:rPr>
        <w:t xml:space="preserve">25</w:t>
      </w:r>
      <w:r>
        <w:rPr>
          <w:rFonts w:ascii="Times New Roman" w:hAnsi="Times New Roman" w:cs="Times New Roman" w:eastAsia="Times New Roman"/>
          <w:color w:val="auto"/>
          <w:spacing w:val="0"/>
          <w:position w:val="0"/>
          <w:sz w:val="24"/>
          <w:shd w:fill="auto" w:val="clear"/>
        </w:rPr>
        <w:t xml:space="preserve">) highlights the rising influence of ratings and form when odds are </w:t>
      </w:r>
      <w:r>
        <w:rPr>
          <w:rFonts w:ascii="Times New Roman" w:hAnsi="Times New Roman" w:cs="Times New Roman" w:eastAsia="Times New Roman"/>
          <w:color w:val="auto"/>
          <w:spacing w:val="-2"/>
          <w:position w:val="0"/>
          <w:sz w:val="24"/>
          <w:shd w:fill="auto" w:val="clear"/>
        </w:rPr>
        <w:t xml:space="preserve">removed.</w:t>
      </w:r>
    </w:p>
    <w:p>
      <w:pPr>
        <w:spacing w:before="0" w:after="0" w:line="30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Further analysis showed that adding the H2H feature h2h_home_avg_pts_last_5 to the tuned LightGBM model, which already used odds, had little effect. AUC dropped slightly from 0.7069 to 0.7057, suggesting redundancy when strong predictors like odds and ELO were present. The LSTM model had similar performance with an AUC of 0.703. Naive Bayes models underperformed due to their independence assumptions. Optuna tuning gave only a small AUC gain of 0.0009. H2H feature changes showed weak correlation with result changes, except for H2H points with r around 0.39. Betting odds and team strength metrics remained the top important features.</w:t>
      </w:r>
    </w:p>
    <w:p>
      <w:pPr>
        <w:spacing w:before="0" w:after="0" w:line="240"/>
        <w:ind w:right="0" w:left="1051" w:firstLine="0"/>
        <w:jc w:val="left"/>
        <w:rPr>
          <w:rFonts w:ascii="Times New Roman" w:hAnsi="Times New Roman" w:cs="Times New Roman" w:eastAsia="Times New Roman"/>
          <w:color w:val="auto"/>
          <w:spacing w:val="0"/>
          <w:position w:val="0"/>
          <w:sz w:val="20"/>
          <w:shd w:fill="auto" w:val="clear"/>
        </w:rPr>
      </w:pPr>
      <w:r>
        <w:object w:dxaOrig="6690" w:dyaOrig="4924">
          <v:rect xmlns:o="urn:schemas-microsoft-com:office:office" xmlns:v="urn:schemas-microsoft-com:vml" id="rectole0000000019" style="width:334.500000pt;height:246.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4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2"/>
        <w:ind w:right="586" w:left="2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25:</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 Importances for Tuned LightGBM model trained WITHOUT betting odds.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Note the prominence of ELO, ratings, form, and H2H features.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(Verify Plot </w:t>
      </w:r>
      <w:r>
        <w:rPr>
          <w:rFonts w:ascii="Times New Roman" w:hAnsi="Times New Roman" w:cs="Times New Roman" w:eastAsia="Times New Roman"/>
          <w:color w:val="auto"/>
          <w:spacing w:val="-2"/>
          <w:position w:val="0"/>
          <w:sz w:val="24"/>
          <w:shd w:fill="auto" w:val="clear"/>
        </w:rPr>
        <w:t xml:space="preserve">Mapping).</w:t>
      </w:r>
    </w:p>
    <w:p>
      <w:pPr>
        <w:spacing w:before="152"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 w:after="0" w:line="304"/>
        <w:ind w:right="586" w:left="2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H2H performance, form metrics (</w:t>
      </w:r>
      <w:r>
        <w:rPr>
          <w:rFonts w:ascii="Calibri" w:hAnsi="Calibri" w:cs="Calibri" w:eastAsia="Calibri"/>
          <w:color w:val="auto"/>
          <w:spacing w:val="0"/>
          <w:position w:val="0"/>
          <w:sz w:val="24"/>
          <w:shd w:fill="auto" w:val="clear"/>
        </w:rPr>
        <w:t xml:space="preserve">avg_gs/gc_diff_last_5</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ppg_diff</w:t>
      </w:r>
      <w:r>
        <w:rPr>
          <w:rFonts w:ascii="Times New Roman" w:hAnsi="Times New Roman" w:cs="Times New Roman" w:eastAsia="Times New Roman"/>
          <w:color w:val="auto"/>
          <w:spacing w:val="0"/>
          <w:position w:val="0"/>
          <w:sz w:val="24"/>
          <w:shd w:fill="auto" w:val="clear"/>
        </w:rPr>
        <w:t xml:space="preserve">), and contextual variables (e.g., league, rest days, time features) showed moderate importance.</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Player- level</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rating</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differences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(e.g.,</w:t>
      </w:r>
      <w:r>
        <w:rPr>
          <w:rFonts w:ascii="Times New Roman" w:hAnsi="Times New Roman" w:cs="Times New Roman" w:eastAsia="Times New Roman"/>
          <w:color w:val="auto"/>
          <w:spacing w:val="80"/>
          <w:position w:val="0"/>
          <w:sz w:val="24"/>
          <w:shd w:fill="auto" w:val="clear"/>
        </w:rPr>
        <w:t xml:space="preserve"> </w:t>
      </w:r>
      <w:r>
        <w:rPr>
          <w:rFonts w:ascii="Calibri" w:hAnsi="Calibri" w:cs="Calibri" w:eastAsia="Calibri"/>
          <w:color w:val="auto"/>
          <w:spacing w:val="0"/>
          <w:position w:val="0"/>
          <w:sz w:val="24"/>
          <w:shd w:fill="auto" w:val="clear"/>
        </w:rPr>
        <w:t xml:space="preserve">gk_reflexes_rating_diff</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had</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lower</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individual</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impact</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 may contribute collectively. Figures </w:t>
      </w:r>
      <w:r>
        <w:rPr>
          <w:rFonts w:ascii="Times New Roman" w:hAnsi="Times New Roman" w:cs="Times New Roman" w:eastAsia="Times New Roman"/>
          <w:color w:val="0000FF"/>
          <w:spacing w:val="0"/>
          <w:position w:val="0"/>
          <w:sz w:val="24"/>
          <w:shd w:fill="auto" w:val="clear"/>
        </w:rPr>
        <w:t xml:space="preserve">26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color w:val="0000FF"/>
          <w:spacing w:val="0"/>
          <w:position w:val="0"/>
          <w:sz w:val="24"/>
          <w:shd w:fill="auto" w:val="clear"/>
        </w:rPr>
        <w:t xml:space="preserve">27 </w:t>
      </w:r>
      <w:r>
        <w:rPr>
          <w:rFonts w:ascii="Times New Roman" w:hAnsi="Times New Roman" w:cs="Times New Roman" w:eastAsia="Times New Roman"/>
          <w:color w:val="auto"/>
          <w:spacing w:val="0"/>
          <w:position w:val="0"/>
          <w:sz w:val="24"/>
          <w:shd w:fill="auto" w:val="clear"/>
        </w:rPr>
        <w:t xml:space="preserve">confirm similar patterns across mod- els.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summary, while fundamental features provide real signal, their added value is limited when market odds are available.</w:t>
      </w:r>
    </w:p>
    <w:p>
      <w:pPr>
        <w:spacing w:before="9" w:after="0" w:line="309"/>
        <w:ind w:right="584" w:left="23" w:firstLine="3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case study using the tuned LightGBM model examined predictions for a hypothet- ical El Clásico (Barcelona vs Real Madrid) with manipulated team ratings.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Barcelona’s defensive contribution was reduced to simulate only 10% effectiveness, while attack rat- ings for both teams remained high (90%).</w:t>
      </w:r>
      <w:r>
        <w:rPr>
          <w:rFonts w:ascii="Times New Roman" w:hAnsi="Times New Roman" w:cs="Times New Roman" w:eastAsia="Times New Roman"/>
          <w:color w:val="auto"/>
          <w:spacing w:val="3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Despite this, the model predicted a Barcelona home win with 64.2% probability.</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 result likely stemmed from several learned pat- terns: strong historical H2H performance at home (</w:t>
      </w:r>
      <w:r>
        <w:rPr>
          <w:rFonts w:ascii="Calibri" w:hAnsi="Calibri" w:cs="Calibri" w:eastAsia="Calibri"/>
          <w:color w:val="auto"/>
          <w:spacing w:val="0"/>
          <w:position w:val="0"/>
          <w:sz w:val="24"/>
          <w:shd w:fill="auto" w:val="clear"/>
        </w:rPr>
        <w:t xml:space="preserve">h2h_home_avg_pts_last_5</w:t>
      </w:r>
      <w:r>
        <w:rPr>
          <w:rFonts w:ascii="Times New Roman" w:hAnsi="Times New Roman" w:cs="Times New Roman" w:eastAsia="Times New Roman"/>
          <w:color w:val="auto"/>
          <w:spacing w:val="0"/>
          <w:position w:val="0"/>
          <w:sz w:val="24"/>
          <w:shd w:fill="auto" w:val="clear"/>
        </w:rPr>
        <w:t xml:space="preserve">), favor- able baseline attributes in attack, and the model’s emphasis on attack/strength features </w:t>
      </w:r>
      <w:r>
        <w:rPr>
          <w:rFonts w:ascii="Times New Roman" w:hAnsi="Times New Roman" w:cs="Times New Roman" w:eastAsia="Times New Roman"/>
          <w:color w:val="auto"/>
          <w:spacing w:val="-2"/>
          <w:position w:val="0"/>
          <w:sz w:val="24"/>
          <w:shd w:fill="auto" w:val="clear"/>
        </w:rPr>
        <w:t xml:space="preserve">over</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defense,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especially</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if</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defensive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weaknesses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weren’t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often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penalized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training</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data.</w:t>
      </w:r>
      <w:r>
        <w:rPr>
          <w:rFonts w:ascii="Times New Roman" w:hAnsi="Times New Roman" w:cs="Times New Roman" w:eastAsia="Times New Roman"/>
          <w:color w:val="auto"/>
          <w:spacing w:val="2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If </w:t>
      </w:r>
      <w:r>
        <w:rPr>
          <w:rFonts w:ascii="Times New Roman" w:hAnsi="Times New Roman" w:cs="Times New Roman" w:eastAsia="Times New Roman"/>
          <w:color w:val="auto"/>
          <w:spacing w:val="0"/>
          <w:position w:val="0"/>
          <w:sz w:val="24"/>
          <w:shd w:fill="auto" w:val="clear"/>
        </w:rPr>
        <w:t xml:space="preserve">odds were included, they likely favored the home team, further influencing the outcome. This illustrates the model’s tendency to prioritize home advantage, attack metrics, and historical trends in high-profile matches, reflecting real-world tendencies where offense often decides outcomes.</w:t>
      </w:r>
    </w:p>
    <w:p>
      <w:pPr>
        <w:spacing w:before="0" w:after="0" w:line="309"/>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1051" w:firstLine="0"/>
        <w:jc w:val="left"/>
        <w:rPr>
          <w:rFonts w:ascii="Times New Roman" w:hAnsi="Times New Roman" w:cs="Times New Roman" w:eastAsia="Times New Roman"/>
          <w:color w:val="auto"/>
          <w:spacing w:val="0"/>
          <w:position w:val="0"/>
          <w:sz w:val="20"/>
          <w:shd w:fill="auto" w:val="clear"/>
        </w:rPr>
      </w:pPr>
      <w:r>
        <w:object w:dxaOrig="6697" w:dyaOrig="4924">
          <v:rect xmlns:o="urn:schemas-microsoft-com:office:office" xmlns:v="urn:schemas-microsoft-com:vml" id="rectole0000000020" style="width:334.850000pt;height:246.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3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2"/>
        <w:ind w:right="586" w:left="2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26:</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Top Feature Importances for the Final Tuned LightGBM model (including H2H and odds).</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Note the dominance of odds, followed by strength diffs (ELO, rating), H2H, and form.</w:t>
      </w:r>
    </w:p>
    <w:p>
      <w:pPr>
        <w:spacing w:before="147" w:after="0" w:line="240"/>
        <w:ind w:right="0" w:left="0" w:firstLine="0"/>
        <w:jc w:val="left"/>
        <w:rPr>
          <w:rFonts w:ascii="Times New Roman" w:hAnsi="Times New Roman" w:cs="Times New Roman" w:eastAsia="Times New Roman"/>
          <w:color w:val="auto"/>
          <w:spacing w:val="0"/>
          <w:position w:val="0"/>
          <w:sz w:val="20"/>
          <w:shd w:fill="auto" w:val="clear"/>
        </w:rPr>
      </w:pPr>
      <w:r>
        <w:object w:dxaOrig="6851" w:dyaOrig="5962">
          <v:rect xmlns:o="urn:schemas-microsoft-com:office:office" xmlns:v="urn:schemas-microsoft-com:vml" id="rectole0000000021" style="width:342.550000pt;height:298.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202" w:after="0" w:line="252"/>
        <w:ind w:right="440" w:left="2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w:t>
      </w:r>
      <w:r>
        <w:rPr>
          <w:rFonts w:ascii="Times New Roman" w:hAnsi="Times New Roman" w:cs="Times New Roman" w:eastAsia="Times New Roman"/>
          <w:color w:val="auto"/>
          <w:spacing w:val="3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27:</w:t>
      </w:r>
      <w:r>
        <w:rPr>
          <w:rFonts w:ascii="Times New Roman" w:hAnsi="Times New Roman" w:cs="Times New Roman" w:eastAsia="Times New Roman"/>
          <w:color w:val="auto"/>
          <w:spacing w:val="7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Top</w:t>
      </w:r>
      <w:r>
        <w:rPr>
          <w:rFonts w:ascii="Times New Roman" w:hAnsi="Times New Roman" w:cs="Times New Roman" w:eastAsia="Times New Roman"/>
          <w:color w:val="auto"/>
          <w:spacing w:val="3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w:t>
      </w:r>
      <w:r>
        <w:rPr>
          <w:rFonts w:ascii="Times New Roman" w:hAnsi="Times New Roman" w:cs="Times New Roman" w:eastAsia="Times New Roman"/>
          <w:color w:val="auto"/>
          <w:spacing w:val="3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Importances</w:t>
      </w:r>
      <w:r>
        <w:rPr>
          <w:rFonts w:ascii="Times New Roman" w:hAnsi="Times New Roman" w:cs="Times New Roman" w:eastAsia="Times New Roman"/>
          <w:color w:val="auto"/>
          <w:spacing w:val="3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3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3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Random</w:t>
      </w:r>
      <w:r>
        <w:rPr>
          <w:rFonts w:ascii="Times New Roman" w:hAnsi="Times New Roman" w:cs="Times New Roman" w:eastAsia="Times New Roman"/>
          <w:color w:val="auto"/>
          <w:spacing w:val="3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Forest</w:t>
      </w:r>
      <w:r>
        <w:rPr>
          <w:rFonts w:ascii="Times New Roman" w:hAnsi="Times New Roman" w:cs="Times New Roman" w:eastAsia="Times New Roman"/>
          <w:color w:val="auto"/>
          <w:spacing w:val="3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w:t>
      </w:r>
      <w:r>
        <w:rPr>
          <w:rFonts w:ascii="Times New Roman" w:hAnsi="Times New Roman" w:cs="Times New Roman" w:eastAsia="Times New Roman"/>
          <w:color w:val="auto"/>
          <w:spacing w:val="8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Similar</w:t>
      </w:r>
      <w:r>
        <w:rPr>
          <w:rFonts w:ascii="Times New Roman" w:hAnsi="Times New Roman" w:cs="Times New Roman" w:eastAsia="Times New Roman"/>
          <w:color w:val="auto"/>
          <w:spacing w:val="3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pattern</w:t>
      </w:r>
      <w:r>
        <w:rPr>
          <w:rFonts w:ascii="Times New Roman" w:hAnsi="Times New Roman" w:cs="Times New Roman" w:eastAsia="Times New Roman"/>
          <w:color w:val="auto"/>
          <w:spacing w:val="3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 served with odds and strength differences being key.</w:t>
      </w:r>
    </w:p>
    <w:p>
      <w:pPr>
        <w:spacing w:before="0" w:after="0" w:line="252"/>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16"/>
        </w:numPr>
        <w:tabs>
          <w:tab w:val="left" w:pos="603" w:leader="none"/>
        </w:tabs>
        <w:spacing w:before="169" w:after="0" w:line="240"/>
        <w:ind w:right="0" w:left="603" w:hanging="580"/>
        <w:jc w:val="left"/>
        <w:rPr>
          <w:rFonts w:ascii="Georgia" w:hAnsi="Georgia" w:cs="Georgia" w:eastAsia="Georgia"/>
          <w:b/>
          <w:color w:val="auto"/>
          <w:spacing w:val="0"/>
          <w:position w:val="0"/>
          <w:sz w:val="34"/>
          <w:shd w:fill="auto" w:val="clear"/>
        </w:rPr>
      </w:pPr>
      <w:r>
        <w:rPr>
          <w:rFonts w:ascii="Georgia" w:hAnsi="Georgia" w:cs="Georgia" w:eastAsia="Georgia"/>
          <w:b/>
          <w:color w:val="auto"/>
          <w:spacing w:val="-6"/>
          <w:position w:val="0"/>
          <w:sz w:val="34"/>
          <w:shd w:fill="auto" w:val="clear"/>
        </w:rPr>
        <w:t xml:space="preserve">Limitations</w:t>
      </w:r>
      <w:r>
        <w:rPr>
          <w:rFonts w:ascii="Georgia" w:hAnsi="Georgia" w:cs="Georgia" w:eastAsia="Georgia"/>
          <w:b/>
          <w:color w:val="auto"/>
          <w:spacing w:val="-2"/>
          <w:position w:val="0"/>
          <w:sz w:val="34"/>
          <w:shd w:fill="auto" w:val="clear"/>
        </w:rPr>
        <w:t xml:space="preserve"> </w:t>
      </w:r>
      <w:r>
        <w:rPr>
          <w:rFonts w:ascii="Georgia" w:hAnsi="Georgia" w:cs="Georgia" w:eastAsia="Georgia"/>
          <w:b/>
          <w:color w:val="auto"/>
          <w:spacing w:val="-6"/>
          <w:position w:val="0"/>
          <w:sz w:val="34"/>
          <w:shd w:fill="auto" w:val="clear"/>
        </w:rPr>
        <w:t xml:space="preserve">and</w:t>
      </w:r>
      <w:r>
        <w:rPr>
          <w:rFonts w:ascii="Georgia" w:hAnsi="Georgia" w:cs="Georgia" w:eastAsia="Georgia"/>
          <w:b/>
          <w:color w:val="auto"/>
          <w:spacing w:val="-2"/>
          <w:position w:val="0"/>
          <w:sz w:val="34"/>
          <w:shd w:fill="auto" w:val="clear"/>
        </w:rPr>
        <w:t xml:space="preserve"> </w:t>
      </w:r>
      <w:r>
        <w:rPr>
          <w:rFonts w:ascii="Georgia" w:hAnsi="Georgia" w:cs="Georgia" w:eastAsia="Georgia"/>
          <w:b/>
          <w:color w:val="auto"/>
          <w:spacing w:val="-6"/>
          <w:position w:val="0"/>
          <w:sz w:val="34"/>
          <w:shd w:fill="auto" w:val="clear"/>
        </w:rPr>
        <w:t xml:space="preserve">Future</w:t>
      </w:r>
      <w:r>
        <w:rPr>
          <w:rFonts w:ascii="Georgia" w:hAnsi="Georgia" w:cs="Georgia" w:eastAsia="Georgia"/>
          <w:b/>
          <w:color w:val="auto"/>
          <w:spacing w:val="-1"/>
          <w:position w:val="0"/>
          <w:sz w:val="34"/>
          <w:shd w:fill="auto" w:val="clear"/>
        </w:rPr>
        <w:t xml:space="preserve"> </w:t>
      </w:r>
      <w:r>
        <w:rPr>
          <w:rFonts w:ascii="Georgia" w:hAnsi="Georgia" w:cs="Georgia" w:eastAsia="Georgia"/>
          <w:b/>
          <w:color w:val="auto"/>
          <w:spacing w:val="-6"/>
          <w:position w:val="0"/>
          <w:sz w:val="34"/>
          <w:shd w:fill="auto" w:val="clear"/>
        </w:rPr>
        <w:t xml:space="preserve">Directions</w:t>
      </w:r>
    </w:p>
    <w:p>
      <w:pPr>
        <w:tabs>
          <w:tab w:val="left" w:pos="603" w:leader="none"/>
        </w:tabs>
        <w:spacing w:before="169"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study had several limitations that affected prediction accuracy. The dataset, ending in May 2016, excluded modern metrics like expected goals (xG) and expected assists (xA), which are crucial for current performance analysis. The data covered only domestic leagues, limiting generalization, and lacked tactical details such as injuries. Some features, like FIFA-based player ratings, were unreliable and showed unrealistic spikes. Missing betting data in certain matches required exclusions and imputations, introducing assumptions and bias.</w:t>
      </w:r>
    </w:p>
    <w:p>
      <w:pPr>
        <w:tabs>
          <w:tab w:val="left" w:pos="603" w:leader="none"/>
        </w:tabs>
        <w:spacing w:before="169"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More complex models like deep networks and LSTMs did not significantly outperform simpler models such as logistic regression using only betting data, showing that data quality was a greater limitation than model choice. Improving the dataset with newer, more detailed information including xG/xA and accurate pre-match data would enhance future models.</w:t>
      </w:r>
    </w:p>
    <w:p>
      <w:pPr>
        <w:tabs>
          <w:tab w:val="left" w:pos="603" w:leader="none"/>
        </w:tabs>
        <w:spacing w:before="169"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Further work should explore advanced feature engineering, such as form indices adjusted for opponent strength, improved head-to-head metrics, and enhanced ELO systems like Glicko. Promising directions also include graph neural networks to model team relationships, multi-task learning for predicting multiple outcomes, and probabilistic models like Bayesian networks to estimate uncertainty. Hybrid approaches combining simulation with statistical models and focusing on detecting betting market irregularities could also provide valuable insights.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
    <w:abstractNumId w:val="18"/>
  </w:num>
  <w:num w:numId="4">
    <w:abstractNumId w:val="12"/>
  </w:num>
  <w:num w:numId="41">
    <w:abstractNumId w:val="6"/>
  </w:num>
  <w:num w:numId="2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