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drawing>
          <wp:inline distT="0" distB="0" distL="0" distR="0">
            <wp:extent cx="2667000" cy="2667000"/>
            <wp:effectExtent t="0" r="0" b="0" l="0"/>
            <wp:docPr id="1" name="logo" descr="True North Data Strategies compass logo" title="TND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2667000"/>
                    </a:xfrm>
                    <a:prstGeom prst="rect">
                      <a:avLst/>
                    </a:prstGeom>
                  </pic:spPr>
                </pic:pic>
              </a:graphicData>
            </a:graphic>
          </wp:inline>
        </w:drawing>
      </w:r>
    </w:p>
    <w:p>
      <w:pPr>
        <w:spacing w:before="600"/>
        <w:jc w:val="center"/>
      </w:pPr>
      <w:r>
        <w:rPr>
          <w:rFonts w:ascii="Arial" w:cs="Arial" w:eastAsia="Arial" w:hAnsi="Arial"/>
          <w:b/>
          <w:bCs/>
          <w:color w:val="1a3a5c"/>
          <w:sz w:val="40"/>
          <w:szCs w:val="40"/>
        </w:rPr>
        <w:t xml:space="preserve">AGENT DEPLOYMENT RECOMMENDATIONS</w:t>
      </w:r>
    </w:p>
    <w:p>
      <w:pPr>
        <w:spacing w:before="200"/>
        <w:jc w:val="center"/>
      </w:pPr>
      <w:r>
        <w:rPr>
          <w:rFonts w:ascii="Arial" w:cs="Arial" w:eastAsia="Arial" w:hAnsi="Arial"/>
          <w:color w:val="3d8eb9"/>
          <w:sz w:val="32"/>
          <w:szCs w:val="32"/>
        </w:rPr>
        <w:t xml:space="preserve">Fleet-Compliance Sentinel</w:t>
      </w:r>
    </w:p>
    <w:p>
      <w:pPr>
        <w:spacing w:before="600"/>
        <w:jc w:val="center"/>
      </w:pPr>
      <w:r>
        <w:rPr>
          <w:rFonts w:ascii="Arial" w:cs="Arial" w:eastAsia="Arial" w:hAnsi="Arial"/>
          <w:color w:val="666666"/>
          <w:sz w:val="22"/>
          <w:szCs w:val="22"/>
        </w:rPr>
        <w:t xml:space="preserve">Prepared: April 5, 2026</w:t>
      </w:r>
    </w:p>
    <w:p>
      <w:pPr>
        <w:spacing w:before="100"/>
        <w:jc w:val="center"/>
      </w:pPr>
      <w:r>
        <w:rPr>
          <w:rFonts w:ascii="Arial" w:cs="Arial" w:eastAsia="Arial" w:hAnsi="Arial"/>
          <w:color w:val="666666"/>
          <w:sz w:val="22"/>
          <w:szCs w:val="22"/>
        </w:rPr>
        <w:t xml:space="preserve">Agents Reviewed: 21  |  Recommended: 12  |  Not Recommended: 8</w:t>
      </w:r>
    </w:p>
    <w:p>
      <w:pPr>
        <w:spacing w:before="100"/>
        <w:jc w:val="center"/>
      </w:pPr>
      <w:r>
        <w:rPr>
          <w:rFonts w:ascii="Arial" w:cs="Arial" w:eastAsia="Arial" w:hAnsi="Arial"/>
          <w:color w:val="666666"/>
          <w:sz w:val="22"/>
          <w:szCs w:val="22"/>
        </w:rPr>
        <w:t xml:space="preserve">Source: AGENTS-TNDS Library</w:t>
      </w:r>
    </w:p>
    <w:p>
      <w:pPr>
        <w:spacing w:before="1200"/>
        <w:jc w:val="center"/>
      </w:pPr>
      <w:r>
        <w:rPr>
          <w:rFonts w:ascii="Arial" w:cs="Arial" w:eastAsia="Arial" w:hAnsi="Arial"/>
          <w:b/>
          <w:bCs/>
          <w:color w:val="1a3a5c"/>
          <w:sz w:val="20"/>
          <w:szCs w:val="20"/>
        </w:rPr>
        <w:t xml:space="preserve">TRUE NORTH DATA STRATEGIES</w:t>
      </w:r>
    </w:p>
    <w:p>
      <w:pPr>
        <w:jc w:val="center"/>
      </w:pPr>
      <w:r>
        <w:rPr>
          <w:rFonts w:ascii="Arial" w:cs="Arial" w:eastAsia="Arial" w:hAnsi="Arial"/>
          <w:i/>
          <w:iCs/>
          <w:color w:val="3d8eb9"/>
          <w:sz w:val="20"/>
          <w:szCs w:val="20"/>
        </w:rPr>
        <w:t xml:space="preserve">Turning Data into Direction</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20"/>
      </w:pPr>
      <w:r>
        <w:rPr>
          <w:rFonts w:ascii="Arial" w:cs="Arial" w:eastAsia="Arial" w:hAnsi="Arial"/>
          <w:sz w:val="22"/>
          <w:szCs w:val="22"/>
        </w:rPr>
        <w:t xml:space="preserve">Fleet-Compliance Sentinel is a production-grade, multi-tenant B2B SaaS platform with 33 page routes, 27+ API endpoints, a 7-layer enterprise hardening stack, and a SOC 2 observation window active through June 22, 2026. The current sprint triage has identified 6 critical and 5 high production readiness findings that must be resolved before the first paying customer.</w:t>
      </w:r>
    </w:p>
    <w:p>
      <w:pPr>
        <w:spacing w:after="120"/>
      </w:pPr>
      <w:r>
        <w:rPr>
          <w:rFonts w:ascii="Arial" w:cs="Arial" w:eastAsia="Arial" w:hAnsi="Arial"/>
          <w:sz w:val="22"/>
          <w:szCs w:val="22"/>
        </w:rPr>
        <w:t xml:space="preserve">After reviewing all 21 agents in the AGENTS-TNDS library against the project architecture, active sprint priorities, and production readiness findings, this document recommends 12 agents across three deployment tiers and excludes 8 that don't align with the current stack or would create redundancy.</w:t>
      </w:r>
    </w:p>
    <w:p>
      <w:pPr>
        <w:spacing w:after="120"/>
      </w:pPr>
      <w:r>
        <w:rPr>
          <w:rFonts w:ascii="Arial" w:cs="Arial" w:eastAsia="Arial" w:hAnsi="Arial"/>
          <w:sz w:val="22"/>
          <w:szCs w:val="22"/>
        </w:rPr>
        <w:t xml:space="preserve">The single highest-impact addition is the </w:t>
      </w:r>
      <w:r>
        <w:rPr>
          <w:rFonts w:ascii="Arial" w:cs="Arial" w:eastAsia="Arial" w:hAnsi="Arial"/>
          <w:b/>
          <w:bCs/>
          <w:color w:val="3d8eb9"/>
          <w:sz w:val="22"/>
          <w:szCs w:val="22"/>
        </w:rPr>
        <w:t xml:space="preserve">code-security-auditor</w:t>
      </w:r>
      <w:r>
        <w:rPr>
          <w:rFonts w:ascii="Arial" w:cs="Arial" w:eastAsia="Arial" w:hAnsi="Arial"/>
          <w:sz w:val="22"/>
          <w:szCs w:val="22"/>
        </w:rPr>
        <w:t xml:space="preserve"> agent. It directly addresses 9 of your 11 critical/high findings and provides the systematic security validation needed for SOC 2 evidence during the observation window.</w:t>
      </w:r>
    </w:p>
    <w:p>
      <w:pPr>
        <w:pStyle w:val="Heading1"/>
      </w:pPr>
      <w: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5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Use Case</w:t>
            </w:r>
          </w:p>
        </w:tc>
      </w:tr>
      <w:tr>
        <w:tc>
          <w:tcPr>
            <w:tcW w:type="dxa" w:w="2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pPr>
              <w:spacing w:after="0"/>
            </w:pPr>
            <w:r>
              <w:rPr>
                <w:rFonts w:ascii="Arial" w:cs="Arial" w:eastAsia="Arial" w:hAnsi="Arial"/>
                <w:b/>
                <w:bCs/>
                <w:sz w:val="20"/>
                <w:szCs w:val="20"/>
              </w:rPr>
              <w:t xml:space="preserve">code-security-auditor</w:t>
            </w:r>
          </w:p>
        </w:tc>
        <w:tc>
          <w:tcPr>
            <w:tcW w:type="dxa" w:w="20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pPr>
              <w:spacing w:after="0"/>
            </w:pPr>
            <w:r>
              <w:rPr>
                <w:rFonts w:ascii="Arial" w:cs="Arial" w:eastAsia="Arial" w:hAnsi="Arial"/>
                <w:sz w:val="20"/>
                <w:szCs w:val="20"/>
              </w:rPr>
              <w:t xml:space="preserve">1 - Critical</w:t>
            </w:r>
          </w:p>
        </w:tc>
        <w:tc>
          <w:tcPr>
            <w:tcW w:type="dxa" w:w="516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pPr>
              <w:spacing w:after="0"/>
            </w:pPr>
            <w:r>
              <w:rPr>
                <w:rFonts w:ascii="Arial" w:cs="Arial" w:eastAsia="Arial" w:hAnsi="Arial"/>
                <w:sz w:val="20"/>
                <w:szCs w:val="20"/>
              </w:rPr>
              <w:t xml:space="preserve">Security audits, OWASP, SOC 2 compliance validation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typescript-developer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1 - 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Primary dev agent for Next.js/TS codebase (33 routes, 27+ endpoints)</w:t>
            </w:r>
          </w:p>
        </w:tc>
      </w:tr>
      <w:tr>
        <w:tc>
          <w:tcPr>
            <w:tcW w:type="dxa" w:w="2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pPr>
              <w:spacing w:after="0"/>
            </w:pPr>
            <w:r>
              <w:rPr>
                <w:rFonts w:ascii="Arial" w:cs="Arial" w:eastAsia="Arial" w:hAnsi="Arial"/>
                <w:b/>
                <w:bCs/>
                <w:sz w:val="20"/>
                <w:szCs w:val="20"/>
              </w:rPr>
              <w:t xml:space="preserve">database-designer</w:t>
            </w:r>
          </w:p>
        </w:tc>
        <w:tc>
          <w:tcPr>
            <w:tcW w:type="dxa" w:w="20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pPr>
              <w:spacing w:after="0"/>
            </w:pPr>
            <w:r>
              <w:rPr>
                <w:rFonts w:ascii="Arial" w:cs="Arial" w:eastAsia="Arial" w:hAnsi="Arial"/>
                <w:sz w:val="20"/>
                <w:szCs w:val="20"/>
              </w:rPr>
              <w:t xml:space="preserve">1 - Critical</w:t>
            </w:r>
          </w:p>
        </w:tc>
        <w:tc>
          <w:tcPr>
            <w:tcW w:type="dxa" w:w="516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pPr>
              <w:spacing w:after="0"/>
            </w:pPr>
            <w:r>
              <w:rPr>
                <w:rFonts w:ascii="Arial" w:cs="Arial" w:eastAsia="Arial" w:hAnsi="Arial"/>
                <w:sz w:val="20"/>
                <w:szCs w:val="20"/>
              </w:rPr>
              <w:t xml:space="preserve">Neon PostgreSQL migrations, multi-tenant isolation, schema safety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code-reviewer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2 - High Value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 review with security, performance, and architecture checks</w:t>
            </w:r>
          </w:p>
        </w:tc>
      </w:tr>
      <w:tr>
        <w:tc>
          <w:tcPr>
            <w:tcW w:type="dxa" w:w="2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pPr>
              <w:spacing w:after="0"/>
            </w:pPr>
            <w:r>
              <w:rPr>
                <w:rFonts w:ascii="Arial" w:cs="Arial" w:eastAsia="Arial" w:hAnsi="Arial"/>
                <w:b/>
                <w:bCs/>
                <w:sz w:val="20"/>
                <w:szCs w:val="20"/>
              </w:rPr>
              <w:t xml:space="preserve">backend-developer</w:t>
            </w:r>
          </w:p>
        </w:tc>
        <w:tc>
          <w:tcPr>
            <w:tcW w:type="dxa" w:w="20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pPr>
              <w:spacing w:after="0"/>
            </w:pPr>
            <w:r>
              <w:rPr>
                <w:rFonts w:ascii="Arial" w:cs="Arial" w:eastAsia="Arial" w:hAnsi="Arial"/>
                <w:sz w:val="20"/>
                <w:szCs w:val="20"/>
              </w:rPr>
              <w:t xml:space="preserve">2 - High Value</w:t>
            </w:r>
          </w:p>
        </w:tc>
        <w:tc>
          <w:tcPr>
            <w:tcW w:type="dxa" w:w="516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pPr>
              <w:spacing w:after="0"/>
            </w:pPr>
            <w:r>
              <w:rPr>
                <w:rFonts w:ascii="Arial" w:cs="Arial" w:eastAsia="Arial" w:hAnsi="Arial"/>
                <w:sz w:val="20"/>
                <w:szCs w:val="20"/>
              </w:rPr>
              <w:t xml:space="preserve">Railway FastAPI backend, Node.js API layer, cron jobs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frontend-developer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2 - High Value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React components, dashboard UI, Tailwind fixes, accessibility</w:t>
            </w:r>
          </w:p>
        </w:tc>
      </w:tr>
      <w:tr>
        <w:tc>
          <w:tcPr>
            <w:tcW w:type="dxa" w:w="2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pPr>
              <w:spacing w:after="0"/>
            </w:pPr>
            <w:r>
              <w:rPr>
                <w:rFonts w:ascii="Arial" w:cs="Arial" w:eastAsia="Arial" w:hAnsi="Arial"/>
                <w:b/>
                <w:bCs/>
                <w:sz w:val="20"/>
                <w:szCs w:val="20"/>
              </w:rPr>
              <w:t xml:space="preserve">auditor</w:t>
            </w:r>
          </w:p>
        </w:tc>
        <w:tc>
          <w:tcPr>
            <w:tcW w:type="dxa" w:w="20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pPr>
              <w:spacing w:after="0"/>
            </w:pPr>
            <w:r>
              <w:rPr>
                <w:rFonts w:ascii="Arial" w:cs="Arial" w:eastAsia="Arial" w:hAnsi="Arial"/>
                <w:sz w:val="20"/>
                <w:szCs w:val="20"/>
              </w:rPr>
              <w:t xml:space="preserve">2 - High Value</w:t>
            </w:r>
          </w:p>
        </w:tc>
        <w:tc>
          <w:tcPr>
            <w:tcW w:type="dxa" w:w="516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pPr>
              <w:spacing w:after="0"/>
            </w:pPr>
            <w:r>
              <w:rPr>
                <w:rFonts w:ascii="Arial" w:cs="Arial" w:eastAsia="Arial" w:hAnsi="Arial"/>
                <w:sz w:val="20"/>
                <w:szCs w:val="20"/>
              </w:rPr>
              <w:t xml:space="preserve">SOC 2 evidence validation, change management audit trails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python-developer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3 - Multiplier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Railway backend, CFR index scripts, training content pipeline</w:t>
            </w:r>
          </w:p>
        </w:tc>
      </w:tr>
      <w:tr>
        <w:tc>
          <w:tcPr>
            <w:tcW w:type="dxa" w:w="2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pPr>
              <w:spacing w:after="0"/>
            </w:pPr>
            <w:r>
              <w:rPr>
                <w:rFonts w:ascii="Arial" w:cs="Arial" w:eastAsia="Arial" w:hAnsi="Arial"/>
                <w:b/>
                <w:bCs/>
                <w:sz w:val="20"/>
                <w:szCs w:val="20"/>
              </w:rPr>
              <w:t xml:space="preserve">code-documenter</w:t>
            </w:r>
          </w:p>
        </w:tc>
        <w:tc>
          <w:tcPr>
            <w:tcW w:type="dxa" w:w="20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pPr>
              <w:spacing w:after="0"/>
            </w:pPr>
            <w:r>
              <w:rPr>
                <w:rFonts w:ascii="Arial" w:cs="Arial" w:eastAsia="Arial" w:hAnsi="Arial"/>
                <w:sz w:val="20"/>
                <w:szCs w:val="20"/>
              </w:rPr>
              <w:t xml:space="preserve">3 - Multiplier</w:t>
            </w:r>
          </w:p>
        </w:tc>
        <w:tc>
          <w:tcPr>
            <w:tcW w:type="dxa" w:w="516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pPr>
              <w:spacing w:after="0"/>
            </w:pPr>
            <w:r>
              <w:rPr>
                <w:rFonts w:ascii="Arial" w:cs="Arial" w:eastAsia="Arial" w:hAnsi="Arial"/>
                <w:sz w:val="20"/>
                <w:szCs w:val="20"/>
              </w:rPr>
              <w:t xml:space="preserve">25+ operational docs maintenance, SOC 2 change evidence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code-debugger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3 - Multiplier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Root cause analysis for critical findings (C-4, C-5)</w:t>
            </w:r>
          </w:p>
        </w:tc>
      </w:tr>
      <w:tr>
        <w:tc>
          <w:tcPr>
            <w:tcW w:type="dxa" w:w="2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pPr>
              <w:spacing w:after="0"/>
            </w:pPr>
            <w:r>
              <w:rPr>
                <w:rFonts w:ascii="Arial" w:cs="Arial" w:eastAsia="Arial" w:hAnsi="Arial"/>
                <w:b/>
                <w:bCs/>
                <w:sz w:val="20"/>
                <w:szCs w:val="20"/>
              </w:rPr>
              <w:t xml:space="preserve">curriculum-designer</w:t>
            </w:r>
          </w:p>
        </w:tc>
        <w:tc>
          <w:tcPr>
            <w:tcW w:type="dxa" w:w="20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pPr>
              <w:spacing w:after="0"/>
            </w:pPr>
            <w:r>
              <w:rPr>
                <w:rFonts w:ascii="Arial" w:cs="Arial" w:eastAsia="Arial" w:hAnsi="Arial"/>
                <w:sz w:val="20"/>
                <w:szCs w:val="20"/>
              </w:rPr>
              <w:t xml:space="preserve">3 - Multiplier</w:t>
            </w:r>
          </w:p>
        </w:tc>
        <w:tc>
          <w:tcPr>
            <w:tcW w:type="dxa" w:w="516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pPr>
              <w:spacing w:after="0"/>
            </w:pPr>
            <w:r>
              <w:rPr>
                <w:rFonts w:ascii="Arial" w:cs="Arial" w:eastAsia="Arial" w:hAnsi="Arial"/>
                <w:sz w:val="20"/>
                <w:szCs w:val="20"/>
              </w:rPr>
              <w:t xml:space="preserve">Training LMS content expansion beyond 12 hazmat modules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builder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3 - Multiplier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New skill/integration scaffolding, module composition</w:t>
            </w:r>
          </w:p>
        </w:tc>
      </w:tr>
    </w:tbl>
    <w:p>
      <w:pPr>
        <w:pStyle w:val="Heading1"/>
      </w:pPr>
      <w:r>
        <w:rPr>
          <w:color w:val="C0392B"/>
        </w:rPr>
        <w:t xml:space="preserve">TIER 1 - MISSION CRITICAL</w:t>
      </w:r>
    </w:p>
    <w:p>
      <w:pPr>
        <w:spacing w:after="120"/>
      </w:pPr>
      <w:r>
        <w:rPr>
          <w:rFonts w:ascii="Arial" w:cs="Arial" w:eastAsia="Arial" w:hAnsi="Arial"/>
          <w:i/>
          <w:iCs/>
          <w:color w:val="555555"/>
          <w:sz w:val="22"/>
          <w:szCs w:val="22"/>
        </w:rPr>
        <w:t xml:space="preserve">These agents directly address your 6 critical and 5 high production readiness findings, SOC 2 observation window, and active sprint priorities.</w:t>
      </w:r>
    </w:p>
    <w:p>
      <w:pPr>
        <w:pStyle w:val="Heading2"/>
      </w:pPr>
      <w:r>
        <w:t xml:space="preserve">code-security-auditor</w:t>
      </w:r>
    </w:p>
    <w:p>
      <w:pPr>
        <w:spacing w:after="120"/>
      </w:pPr>
      <w:r>
        <w:rPr>
          <w:rFonts w:ascii="Arial" w:cs="Arial" w:eastAsia="Arial" w:hAnsi="Arial"/>
          <w:b/>
          <w:bCs/>
          <w:sz w:val="22"/>
          <w:szCs w:val="22"/>
        </w:rPr>
        <w:t xml:space="preserve">Why it fits: </w:t>
      </w:r>
      <w:r>
        <w:rPr>
          <w:rFonts w:ascii="Arial" w:cs="Arial" w:eastAsia="Arial" w:hAnsi="Arial"/>
          <w:sz w:val="22"/>
          <w:szCs w:val="22"/>
        </w:rPr>
        <w:t xml:space="preserve">You have 6 critical findings (client-trusted scoring, DB failure swallowing, tenancy binding) and 5 high findings (data exposure, answer key exposure, path boundary checks). This agent is purpose-built for OWASP Top 10 audits, SAST/DAST, threat modeling, and SOC 2/PCI compliance checks. It directly maps to your 7-layer enterprise hardening validation and the SOC 2 observation window running until June 22.</w:t>
      </w:r>
    </w:p>
    <w:p>
      <w:pPr>
        <w:spacing w:after="120"/>
      </w:pPr>
      <w:r>
        <w:rPr>
          <w:rFonts w:ascii="Arial" w:cs="Arial" w:eastAsia="Arial" w:hAnsi="Arial"/>
          <w:b/>
          <w:bCs/>
          <w:color w:val="3d8eb9"/>
          <w:sz w:val="22"/>
          <w:szCs w:val="22"/>
        </w:rPr>
        <w:t xml:space="preserve">How to deploy: </w:t>
      </w:r>
      <w:r>
        <w:rPr>
          <w:rFonts w:ascii="Arial" w:cs="Arial" w:eastAsia="Arial" w:hAnsi="Arial"/>
          <w:sz w:val="22"/>
          <w:szCs w:val="22"/>
        </w:rPr>
        <w:t xml:space="preserve">Run against every PR touching /src/lib/, /src/app/api/, and /railway-backend/. Use for pre-deploy security sweeps on the training-command LMS (C-2, C-3, H-1, H-3 findings) and module gateway tenant isolation (C-5).</w:t>
      </w:r>
    </w:p>
    <w:p>
      <w:pPr>
        <w:pStyle w:val="Heading2"/>
      </w:pPr>
      <w:r>
        <w:t xml:space="preserve">typescript-developer</w:t>
      </w:r>
    </w:p>
    <w:p>
      <w:pPr>
        <w:spacing w:after="120"/>
      </w:pPr>
      <w:r>
        <w:rPr>
          <w:rFonts w:ascii="Arial" w:cs="Arial" w:eastAsia="Arial" w:hAnsi="Arial"/>
          <w:b/>
          <w:bCs/>
          <w:sz w:val="22"/>
          <w:szCs w:val="22"/>
        </w:rPr>
        <w:t xml:space="preserve">Why it fits: </w:t>
      </w:r>
      <w:r>
        <w:rPr>
          <w:rFonts w:ascii="Arial" w:cs="Arial" w:eastAsia="Arial" w:hAnsi="Arial"/>
          <w:sz w:val="22"/>
          <w:szCs w:val="22"/>
        </w:rPr>
        <w:t xml:space="preserve">Your entire frontend and API layer is Next.js 15 + TypeScript. The codebase has 26+ lib modules, 33 page routes, 27+ API endpoints, and a 7-layer module gateway -- all TypeScript. This agent covers advanced type system patterns, strict compiler config, monorepo project references, and branded types -- exactly what you need for the @tnds/* workspace packages and the fleet-compliance data layer (1,584 lines).</w:t>
      </w:r>
    </w:p>
    <w:p>
      <w:pPr>
        <w:spacing w:after="120"/>
      </w:pPr>
      <w:r>
        <w:rPr>
          <w:rFonts w:ascii="Arial" w:cs="Arial" w:eastAsia="Arial" w:hAnsi="Arial"/>
          <w:b/>
          <w:bCs/>
          <w:color w:val="3d8eb9"/>
          <w:sz w:val="22"/>
          <w:szCs w:val="22"/>
        </w:rPr>
        <w:t xml:space="preserve">How to deploy: </w:t>
      </w:r>
      <w:r>
        <w:rPr>
          <w:rFonts w:ascii="Arial" w:cs="Arial" w:eastAsia="Arial" w:hAnsi="Arial"/>
          <w:sz w:val="22"/>
          <w:szCs w:val="22"/>
        </w:rPr>
        <w:t xml:space="preserve">Primary development agent for all src/lib/, src/app/, and packages/tnds-* work. Use for type-safe module gateway enhancements, Clerk auth middleware hardening, and training API endpoint fixes.</w:t>
      </w:r>
    </w:p>
    <w:p>
      <w:pPr>
        <w:pStyle w:val="Heading2"/>
      </w:pPr>
      <w:r>
        <w:t xml:space="preserve">database-designer</w:t>
      </w:r>
    </w:p>
    <w:p>
      <w:pPr>
        <w:spacing w:after="120"/>
      </w:pPr>
      <w:r>
        <w:rPr>
          <w:rFonts w:ascii="Arial" w:cs="Arial" w:eastAsia="Arial" w:hAnsi="Arial"/>
          <w:b/>
          <w:bCs/>
          <w:sz w:val="22"/>
          <w:szCs w:val="22"/>
        </w:rPr>
        <w:t xml:space="preserve">Why it fits: </w:t>
      </w:r>
      <w:r>
        <w:rPr>
          <w:rFonts w:ascii="Arial" w:cs="Arial" w:eastAsia="Arial" w:hAnsi="Arial"/>
          <w:sz w:val="22"/>
          <w:szCs w:val="22"/>
        </w:rPr>
        <w:t xml:space="preserve">You have 16 migrations on Neon PostgreSQL with multi-tenant isolation, JSONB data layers, and critical findings around schema deployment safety (C-1), DB failure swallowing (C-4), and non-transactional writes. This agent covers PostgreSQL optimization, multi-tenant patterns, zero-downtime migrations, HIPAA/SOC 2 compliance at the data layer, and index strategy -- all active concerns.</w:t>
      </w:r>
    </w:p>
    <w:p>
      <w:pPr>
        <w:spacing w:after="120"/>
      </w:pPr>
      <w:r>
        <w:rPr>
          <w:rFonts w:ascii="Arial" w:cs="Arial" w:eastAsia="Arial" w:hAnsi="Arial"/>
          <w:b/>
          <w:bCs/>
          <w:color w:val="3d8eb9"/>
          <w:sz w:val="22"/>
          <w:szCs w:val="22"/>
        </w:rPr>
        <w:t xml:space="preserve">How to deploy: </w:t>
      </w:r>
      <w:r>
        <w:rPr>
          <w:rFonts w:ascii="Arial" w:cs="Arial" w:eastAsia="Arial" w:hAnsi="Arial"/>
          <w:sz w:val="22"/>
          <w:szCs w:val="22"/>
        </w:rPr>
        <w:t xml:space="preserve">Use for migration safety reviews before deploying to Neon, tenant isolation audit at the query level, training schema fixes (C-1, C-6), and bulk import rollback pipeline hardening.</w:t>
      </w:r>
    </w:p>
    <w:p>
      <w:pPr>
        <w:pStyle w:val="Heading1"/>
      </w:pPr>
      <w:r>
        <w:rPr>
          <w:color w:val="E67E22"/>
        </w:rPr>
        <w:t xml:space="preserve">TIER 2 - HIGH VALUE</w:t>
      </w:r>
    </w:p>
    <w:p>
      <w:pPr>
        <w:spacing w:after="120"/>
      </w:pPr>
      <w:r>
        <w:rPr>
          <w:rFonts w:ascii="Arial" w:cs="Arial" w:eastAsia="Arial" w:hAnsi="Arial"/>
          <w:i/>
          <w:iCs/>
          <w:color w:val="555555"/>
          <w:sz w:val="22"/>
          <w:szCs w:val="22"/>
        </w:rPr>
        <w:t xml:space="preserve">These agents accelerate development velocity, improve code quality, and reduce tech debt across your most active workstreams.</w:t>
      </w:r>
    </w:p>
    <w:p>
      <w:pPr>
        <w:pStyle w:val="Heading2"/>
      </w:pPr>
      <w:r>
        <w:t xml:space="preserve">code-reviewer</w:t>
      </w:r>
    </w:p>
    <w:p>
      <w:pPr>
        <w:spacing w:after="120"/>
      </w:pPr>
      <w:r>
        <w:rPr>
          <w:rFonts w:ascii="Arial" w:cs="Arial" w:eastAsia="Arial" w:hAnsi="Arial"/>
          <w:b/>
          <w:bCs/>
          <w:sz w:val="22"/>
          <w:szCs w:val="22"/>
        </w:rPr>
        <w:t xml:space="preserve">Why it fits: </w:t>
      </w:r>
      <w:r>
        <w:rPr>
          <w:rFonts w:ascii="Arial" w:cs="Arial" w:eastAsia="Arial" w:hAnsi="Arial"/>
          <w:sz w:val="22"/>
          <w:szCs w:val="22"/>
        </w:rPr>
        <w:t xml:space="preserve">With PR-only workflow enforced, branch protection active, and 14 merged PRs, you need systematic code review that catches security, performance, and architectural issues before merge. This agent provides category-based review (Critical/Major/Minor/Suggestions) with risk assessment and business impact analysis -- exactly what a production SaaS platform needs.</w:t>
      </w:r>
    </w:p>
    <w:p>
      <w:pPr>
        <w:spacing w:after="120"/>
      </w:pPr>
      <w:r>
        <w:rPr>
          <w:rFonts w:ascii="Arial" w:cs="Arial" w:eastAsia="Arial" w:hAnsi="Arial"/>
          <w:b/>
          <w:bCs/>
          <w:color w:val="3d8eb9"/>
          <w:sz w:val="22"/>
          <w:szCs w:val="22"/>
        </w:rPr>
        <w:t xml:space="preserve">How to deploy: </w:t>
      </w:r>
      <w:r>
        <w:rPr>
          <w:rFonts w:ascii="Arial" w:cs="Arial" w:eastAsia="Arial" w:hAnsi="Arial"/>
          <w:sz w:val="22"/>
          <w:szCs w:val="22"/>
        </w:rPr>
        <w:t xml:space="preserve">Run on every PR. Especially critical for training-command changes (assessment scoring, certificate generation) and module gateway modifications where tenant isolation must be preserved.</w:t>
      </w:r>
    </w:p>
    <w:p>
      <w:pPr>
        <w:pStyle w:val="Heading2"/>
      </w:pPr>
      <w:r>
        <w:t xml:space="preserve">backend-developer</w:t>
      </w:r>
    </w:p>
    <w:p>
      <w:pPr>
        <w:spacing w:after="120"/>
      </w:pPr>
      <w:r>
        <w:rPr>
          <w:rFonts w:ascii="Arial" w:cs="Arial" w:eastAsia="Arial" w:hAnsi="Arial"/>
          <w:b/>
          <w:bCs/>
          <w:sz w:val="22"/>
          <w:szCs w:val="22"/>
        </w:rPr>
        <w:t xml:space="preserve">Why it fits: </w:t>
      </w:r>
      <w:r>
        <w:rPr>
          <w:rFonts w:ascii="Arial" w:cs="Arial" w:eastAsia="Arial" w:hAnsi="Arial"/>
          <w:sz w:val="22"/>
          <w:szCs w:val="22"/>
        </w:rPr>
        <w:t xml:space="preserve">Your Railway FastAPI backend (957 lines) handles Penny RAG retrieval, Verizon Reveal adapter, and module execution routing. Your Node.js API layer has 27+ endpoints with rate limiting (Upstash Redis), cron jobs, and Stripe webhooks. This agent covers RESTful API design, message queues, Docker containerization, monitoring, and scaling patterns.</w:t>
      </w:r>
    </w:p>
    <w:p>
      <w:pPr>
        <w:spacing w:after="120"/>
      </w:pPr>
      <w:r>
        <w:rPr>
          <w:rFonts w:ascii="Arial" w:cs="Arial" w:eastAsia="Arial" w:hAnsi="Arial"/>
          <w:b/>
          <w:bCs/>
          <w:color w:val="3d8eb9"/>
          <w:sz w:val="22"/>
          <w:szCs w:val="22"/>
        </w:rPr>
        <w:t xml:space="preserve">How to deploy: </w:t>
      </w:r>
      <w:r>
        <w:rPr>
          <w:rFonts w:ascii="Arial" w:cs="Arial" w:eastAsia="Arial" w:hAnsi="Arial"/>
          <w:sz w:val="22"/>
          <w:szCs w:val="22"/>
        </w:rPr>
        <w:t xml:space="preserve">Use for Railway backend enhancements, Penny query proxy improvements, telematics sync endpoint optimization, and the alert engine cron sweep (daily 08:00 UTC).</w:t>
      </w:r>
    </w:p>
    <w:p>
      <w:pPr>
        <w:pStyle w:val="Heading2"/>
      </w:pPr>
      <w:r>
        <w:t xml:space="preserve">frontend-developer</w:t>
      </w:r>
    </w:p>
    <w:p>
      <w:pPr>
        <w:spacing w:after="120"/>
      </w:pPr>
      <w:r>
        <w:rPr>
          <w:rFonts w:ascii="Arial" w:cs="Arial" w:eastAsia="Arial" w:hAnsi="Arial"/>
          <w:b/>
          <w:bCs/>
          <w:sz w:val="22"/>
          <w:szCs w:val="22"/>
        </w:rPr>
        <w:t xml:space="preserve">Why it fits: </w:t>
      </w:r>
      <w:r>
        <w:rPr>
          <w:rFonts w:ascii="Arial" w:cs="Arial" w:eastAsia="Arial" w:hAnsi="Arial"/>
          <w:sz w:val="22"/>
          <w:szCs w:val="22"/>
        </w:rPr>
        <w:t xml:space="preserve">You have 26 React components, a fleet compliance dashboard with 37 features, a training LMS viewer, and module tools operator UI -- all Next.js 15 App Router with Tailwind. Your triage identified 3 styling findings (Tailwind pipeline gaps, unstyled controls) and hydration timing issues. This agent covers component architecture, state management, accessibility (WCAG 2.1), and performance optimization.</w:t>
      </w:r>
    </w:p>
    <w:p>
      <w:pPr>
        <w:spacing w:after="120"/>
      </w:pPr>
      <w:r>
        <w:rPr>
          <w:rFonts w:ascii="Arial" w:cs="Arial" w:eastAsia="Arial" w:hAnsi="Arial"/>
          <w:b/>
          <w:bCs/>
          <w:color w:val="3d8eb9"/>
          <w:sz w:val="22"/>
          <w:szCs w:val="22"/>
        </w:rPr>
        <w:t xml:space="preserve">How to deploy: </w:t>
      </w:r>
      <w:r>
        <w:rPr>
          <w:rFonts w:ascii="Arial" w:cs="Arial" w:eastAsia="Arial" w:hAnsi="Arial"/>
          <w:sz w:val="22"/>
          <w:szCs w:val="22"/>
        </w:rPr>
        <w:t xml:space="preserve">Use for dashboard UI fixes, training deck viewer/assessment UI improvements, telematics risk dashboard enhancements, and resolving the hydration timing finding.</w:t>
      </w:r>
    </w:p>
    <w:p>
      <w:pPr>
        <w:pStyle w:val="Heading2"/>
      </w:pPr>
      <w:r>
        <w:t xml:space="preserve">auditor</w:t>
      </w:r>
    </w:p>
    <w:p>
      <w:pPr>
        <w:spacing w:after="120"/>
      </w:pPr>
      <w:r>
        <w:rPr>
          <w:rFonts w:ascii="Arial" w:cs="Arial" w:eastAsia="Arial" w:hAnsi="Arial"/>
          <w:b/>
          <w:bCs/>
          <w:sz w:val="22"/>
          <w:szCs w:val="22"/>
        </w:rPr>
        <w:t xml:space="preserve">Why it fits: </w:t>
      </w:r>
      <w:r>
        <w:rPr>
          <w:rFonts w:ascii="Arial" w:cs="Arial" w:eastAsia="Arial" w:hAnsi="Arial"/>
          <w:sz w:val="22"/>
          <w:szCs w:val="22"/>
        </w:rPr>
        <w:t xml:space="preserve">You are in a SOC 2 observation window with 73 evidence artifacts across 8 control domains. This agent validates compliance against standards, classifies risk, audits files and repos, and documents findings -- all without making direct changes. It is the gatekeeper you need for change management evidence collection.</w:t>
      </w:r>
    </w:p>
    <w:p>
      <w:pPr>
        <w:spacing w:after="120"/>
      </w:pPr>
      <w:r>
        <w:rPr>
          <w:rFonts w:ascii="Arial" w:cs="Arial" w:eastAsia="Arial" w:hAnsi="Arial"/>
          <w:b/>
          <w:bCs/>
          <w:color w:val="3d8eb9"/>
          <w:sz w:val="22"/>
          <w:szCs w:val="22"/>
        </w:rPr>
        <w:t xml:space="preserve">How to deploy: </w:t>
      </w:r>
      <w:r>
        <w:rPr>
          <w:rFonts w:ascii="Arial" w:cs="Arial" w:eastAsia="Arial" w:hAnsi="Arial"/>
          <w:sz w:val="22"/>
          <w:szCs w:val="22"/>
        </w:rPr>
        <w:t xml:space="preserve">Run before any production deployment to validate compliance posture. Use for SOC 2 evidence generation, security policy adherence checks, and change management audit trails.</w:t>
      </w:r>
    </w:p>
    <w:p>
      <w:pPr>
        <w:pStyle w:val="Heading1"/>
      </w:pPr>
      <w:r>
        <w:rPr>
          <w:color w:val="27AE60"/>
        </w:rPr>
        <w:t xml:space="preserve">TIER 3 - FORCE MULTIPLIERS</w:t>
      </w:r>
    </w:p>
    <w:p>
      <w:pPr>
        <w:spacing w:after="120"/>
      </w:pPr>
      <w:r>
        <w:rPr>
          <w:rFonts w:ascii="Arial" w:cs="Arial" w:eastAsia="Arial" w:hAnsi="Arial"/>
          <w:i/>
          <w:iCs/>
          <w:color w:val="555555"/>
          <w:sz w:val="22"/>
          <w:szCs w:val="22"/>
        </w:rPr>
        <w:t xml:space="preserve">These agents provide targeted value for specific workstreams, knowledge base maintenance, and documentation quality.</w:t>
      </w:r>
    </w:p>
    <w:p>
      <w:pPr>
        <w:pStyle w:val="Heading2"/>
      </w:pPr>
      <w:r>
        <w:t xml:space="preserve">python-developer</w:t>
      </w:r>
    </w:p>
    <w:p>
      <w:pPr>
        <w:spacing w:after="120"/>
      </w:pPr>
      <w:r>
        <w:rPr>
          <w:rFonts w:ascii="Arial" w:cs="Arial" w:eastAsia="Arial" w:hAnsi="Arial"/>
          <w:b/>
          <w:bCs/>
          <w:sz w:val="22"/>
          <w:szCs w:val="22"/>
        </w:rPr>
        <w:t xml:space="preserve">Why it fits: </w:t>
      </w:r>
      <w:r>
        <w:rPr>
          <w:rFonts w:ascii="Arial" w:cs="Arial" w:eastAsia="Arial" w:hAnsi="Arial"/>
          <w:sz w:val="22"/>
          <w:szCs w:val="22"/>
        </w:rPr>
        <w:t xml:space="preserve">Your Railway FastAPI backend, CFR index builder, Verizon Reveal sync scripts, assessment parser, and deck generator are all Python. The agent covers FastAPI, pandas/NumPy for data processing, pytest, and async patterns -- directly applicable to your Penny RAG pipeline and telematics data ingestion.</w:t>
      </w:r>
    </w:p>
    <w:p>
      <w:pPr>
        <w:spacing w:after="120"/>
      </w:pPr>
      <w:r>
        <w:rPr>
          <w:rFonts w:ascii="Arial" w:cs="Arial" w:eastAsia="Arial" w:hAnsi="Arial"/>
          <w:b/>
          <w:bCs/>
          <w:color w:val="3d8eb9"/>
          <w:sz w:val="22"/>
          <w:szCs w:val="22"/>
        </w:rPr>
        <w:t xml:space="preserve">How to deploy: </w:t>
      </w:r>
      <w:r>
        <w:rPr>
          <w:rFonts w:ascii="Arial" w:cs="Arial" w:eastAsia="Arial" w:hAnsi="Arial"/>
          <w:sz w:val="22"/>
          <w:szCs w:val="22"/>
        </w:rPr>
        <w:t xml:space="preserve">Use for railway-backend/ enhancements, scripts/ maintenance (build-cfr-index, reveal_sync_neon.py), and training content pipeline tools (parse-assessment.py, training-to-deck.py).</w:t>
      </w:r>
    </w:p>
    <w:p>
      <w:pPr>
        <w:pStyle w:val="Heading2"/>
      </w:pPr>
      <w:r>
        <w:t xml:space="preserve">code-documenter</w:t>
      </w:r>
    </w:p>
    <w:p>
      <w:pPr>
        <w:spacing w:after="120"/>
      </w:pPr>
      <w:r>
        <w:rPr>
          <w:rFonts w:ascii="Arial" w:cs="Arial" w:eastAsia="Arial" w:hAnsi="Arial"/>
          <w:b/>
          <w:bCs/>
          <w:sz w:val="22"/>
          <w:szCs w:val="22"/>
        </w:rPr>
        <w:t xml:space="preserve">Why it fits: </w:t>
      </w:r>
      <w:r>
        <w:rPr>
          <w:rFonts w:ascii="Arial" w:cs="Arial" w:eastAsia="Arial" w:hAnsi="Arial"/>
          <w:sz w:val="22"/>
          <w:szCs w:val="22"/>
        </w:rPr>
        <w:t xml:space="preserve">You have 25+ operational docs, a 1,390-line developer manual, a 1,447-line platform overview, and 18-secret rotation runbook. Keeping this documentation current as critical findings get fixed is essential for SOC 2 evidence. This agent handles API docs, architecture diagrams, changelogs, and knowledge base articles.</w:t>
      </w:r>
    </w:p>
    <w:p>
      <w:pPr>
        <w:spacing w:after="120"/>
      </w:pPr>
      <w:r>
        <w:rPr>
          <w:rFonts w:ascii="Arial" w:cs="Arial" w:eastAsia="Arial" w:hAnsi="Arial"/>
          <w:b/>
          <w:bCs/>
          <w:color w:val="3d8eb9"/>
          <w:sz w:val="22"/>
          <w:szCs w:val="22"/>
        </w:rPr>
        <w:t xml:space="preserve">How to deploy: </w:t>
      </w:r>
      <w:r>
        <w:rPr>
          <w:rFonts w:ascii="Arial" w:cs="Arial" w:eastAsia="Arial" w:hAnsi="Arial"/>
          <w:sz w:val="22"/>
          <w:szCs w:val="22"/>
        </w:rPr>
        <w:t xml:space="preserve">Use after each sprint milestone to update DEVELOPER_MANUAL.md, PLATFORM_OVERVIEW.md, STATUS.md, and the integration docs. Critical for SOC 2 change management evidence.</w:t>
      </w:r>
    </w:p>
    <w:p>
      <w:pPr>
        <w:pStyle w:val="Heading2"/>
      </w:pPr>
      <w:r>
        <w:t xml:space="preserve">code-debugger</w:t>
      </w:r>
    </w:p>
    <w:p>
      <w:pPr>
        <w:spacing w:after="120"/>
      </w:pPr>
      <w:r>
        <w:rPr>
          <w:rFonts w:ascii="Arial" w:cs="Arial" w:eastAsia="Arial" w:hAnsi="Arial"/>
          <w:b/>
          <w:bCs/>
          <w:sz w:val="22"/>
          <w:szCs w:val="22"/>
        </w:rPr>
        <w:t xml:space="preserve">Why it fits: </w:t>
      </w:r>
      <w:r>
        <w:rPr>
          <w:rFonts w:ascii="Arial" w:cs="Arial" w:eastAsia="Arial" w:hAnsi="Arial"/>
          <w:sz w:val="22"/>
          <w:szCs w:val="22"/>
        </w:rPr>
        <w:t xml:space="preserve">Your triage identified issues like DB failure swallowing (C-4), completion without validation (C-3), and schema-failure inconsistency. Root cause analysis with systematic reproduction, profiling, and distributed system debugging is exactly what this agent provides.</w:t>
      </w:r>
    </w:p>
    <w:p>
      <w:pPr>
        <w:spacing w:after="120"/>
      </w:pPr>
      <w:r>
        <w:rPr>
          <w:rFonts w:ascii="Arial" w:cs="Arial" w:eastAsia="Arial" w:hAnsi="Arial"/>
          <w:b/>
          <w:bCs/>
          <w:color w:val="3d8eb9"/>
          <w:sz w:val="22"/>
          <w:szCs w:val="22"/>
        </w:rPr>
        <w:t xml:space="preserve">How to deploy: </w:t>
      </w:r>
      <w:r>
        <w:rPr>
          <w:rFonts w:ascii="Arial" w:cs="Arial" w:eastAsia="Arial" w:hAnsi="Arial"/>
          <w:sz w:val="22"/>
          <w:szCs w:val="22"/>
        </w:rPr>
        <w:t xml:space="preserve">Deploy against specific critical findings. Use for tracing the assessment submit endpoint failure masking (C-4), reproducing tenant isolation edge cases (C-5), and profiling Penny RAG query latency.</w:t>
      </w:r>
    </w:p>
    <w:p>
      <w:pPr>
        <w:pStyle w:val="Heading2"/>
      </w:pPr>
      <w:r>
        <w:t xml:space="preserve">curriculum-designer</w:t>
      </w:r>
    </w:p>
    <w:p>
      <w:pPr>
        <w:spacing w:after="120"/>
      </w:pPr>
      <w:r>
        <w:rPr>
          <w:rFonts w:ascii="Arial" w:cs="Arial" w:eastAsia="Arial" w:hAnsi="Arial"/>
          <w:b/>
          <w:bCs/>
          <w:sz w:val="22"/>
          <w:szCs w:val="22"/>
        </w:rPr>
        <w:t xml:space="preserve">Why it fits: </w:t>
      </w:r>
      <w:r>
        <w:rPr>
          <w:rFonts w:ascii="Arial" w:cs="Arial" w:eastAsia="Arial" w:hAnsi="Arial"/>
          <w:sz w:val="22"/>
          <w:szCs w:val="22"/>
        </w:rPr>
        <w:t xml:space="preserve">Your Training-Command LMS has 12 PHMSA hazmat modules with assessments and slide decks. As you expand beyond hazmat (HOS, vehicle inspection, driver qualification), this agent designs learning paths, progressive difficulty scaling, and assessment criteria -- exactly what you need to scale the training catalog.</w:t>
      </w:r>
    </w:p>
    <w:p>
      <w:pPr>
        <w:spacing w:after="120"/>
      </w:pPr>
      <w:r>
        <w:rPr>
          <w:rFonts w:ascii="Arial" w:cs="Arial" w:eastAsia="Arial" w:hAnsi="Arial"/>
          <w:b/>
          <w:bCs/>
          <w:color w:val="3d8eb9"/>
          <w:sz w:val="22"/>
          <w:szCs w:val="22"/>
        </w:rPr>
        <w:t xml:space="preserve">How to deploy: </w:t>
      </w:r>
      <w:r>
        <w:rPr>
          <w:rFonts w:ascii="Arial" w:cs="Arial" w:eastAsia="Arial" w:hAnsi="Arial"/>
          <w:sz w:val="22"/>
          <w:szCs w:val="22"/>
        </w:rPr>
        <w:t xml:space="preserve">Use when authoring new training module content beyond the current 12 hazmat modules. Pair with the python-developer agent for content-to-deck pipeline execution.</w:t>
      </w:r>
    </w:p>
    <w:p>
      <w:pPr>
        <w:pStyle w:val="Heading1"/>
      </w:pPr>
      <w:r>
        <w:rPr>
          <w:color w:val="7F8C8D"/>
        </w:rPr>
        <w:t xml:space="preserve">NOT RECOMMENDED</w:t>
      </w:r>
    </w:p>
    <w:p>
      <w:pPr>
        <w:spacing w:after="120"/>
      </w:pPr>
      <w:r>
        <w:rPr>
          <w:rFonts w:ascii="Arial" w:cs="Arial" w:eastAsia="Arial" w:hAnsi="Arial"/>
          <w:i/>
          <w:iCs/>
          <w:color w:val="555555"/>
          <w:sz w:val="22"/>
          <w:szCs w:val="22"/>
        </w:rPr>
        <w:t xml:space="preserve">These agents cover technologies not in your stack or duplicate capabilities already provided by recommended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6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Reason for Exclusion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sz w:val="20"/>
                <w:szCs w:val="20"/>
              </w:rPr>
              <w:t xml:space="preserve">ios-developer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No iOS/Swift work in your stack. Fleet-Compliance Sentinel is a web-based SaaS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mobile-developer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 React Native or Flutter in your stack. If mobile comes later, revisit.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sz w:val="20"/>
                <w:szCs w:val="20"/>
              </w:rPr>
              <w:t xml:space="preserve">php-developer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No PHP anywhere in the codebase. Your backend is Node.js + Python.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wordpress-developer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 WordPress. Your marketing site is Next.js on Vercel.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sz w:val="20"/>
                <w:szCs w:val="20"/>
              </w:rPr>
              <w:t xml:space="preserve">javascript-developer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Redundant. The typescript-developer agent covers all JS patterns with added type safety, which is what your codebase requires.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code-standards-enforcer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Partially redundant. You already have ESLint configured (.eslintrc.json) and branch protection enforced. The code-reviewer agent covers standards in context.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sz w:val="20"/>
                <w:szCs w:val="20"/>
              </w:rPr>
              <w:t xml:space="preserve">code-refactor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Partially redundant. Your codebase is relatively young (2026) and the code-reviewer agent flags refactoring opportunities during PR review. Use the typescript-developer for targeted refactors.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api-developer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Partially redundant. The backend-developer and typescript-developer agents together cover your API surface. Could be useful later if you build a public API/SDK.</w:t>
            </w:r>
          </w:p>
        </w:tc>
      </w:tr>
    </w:tbl>
    <w:p>
      <w:pPr>
        <w:pStyle w:val="Heading1"/>
      </w:pPr>
      <w:r>
        <w:t xml:space="preserve">Existing Agent: pipeline-x-integrator</w:t>
      </w:r>
    </w:p>
    <w:p>
      <w:pPr>
        <w:spacing w:after="120"/>
      </w:pPr>
      <w:r>
        <w:rPr>
          <w:rFonts w:ascii="Arial" w:cs="Arial" w:eastAsia="Arial" w:hAnsi="Arial"/>
          <w:sz w:val="22"/>
          <w:szCs w:val="22"/>
        </w:rPr>
        <w:t xml:space="preserve">Your project already has one agent deployed at .claude/agents/pipeline-x-integrator.md. This is a highly specialized integration agent for migrating @ai-lab/* packages to @tnds/* workspace packages. It has a 12-task checklist with strict constraints and a build verification protocol. This agent should be retained as-is -- it is purpose-built and well-scoped.</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Keep pipeline-x-integrator. Deploy the Tier 1 agents (code-security-auditor, typescript-developer, database-designer) immediately to address the 6 critical findings before first customer launch.</w:t>
      </w:r>
    </w:p>
    <w:p>
      <w:pPr>
        <w:pStyle w:val="Heading1"/>
      </w:pPr>
      <w:r>
        <w:t xml:space="preserve">Deployment Priority</w:t>
      </w:r>
    </w:p>
    <w:p>
      <w:pPr>
        <w:spacing w:after="120"/>
      </w:pPr>
      <w:r>
        <w:rPr>
          <w:rFonts w:ascii="Arial" w:cs="Arial" w:eastAsia="Arial" w:hAnsi="Arial"/>
          <w:b/>
          <w:bCs/>
          <w:color w:val="C0392B"/>
          <w:sz w:val="22"/>
          <w:szCs w:val="22"/>
        </w:rPr>
        <w:t xml:space="preserve">Week 1 (Immediate): </w:t>
      </w:r>
      <w:r>
        <w:rPr>
          <w:rFonts w:ascii="Arial" w:cs="Arial" w:eastAsia="Arial" w:hAnsi="Arial"/>
          <w:sz w:val="22"/>
          <w:szCs w:val="22"/>
        </w:rPr>
        <w:t xml:space="preserve">code-security-auditor + typescript-developer + database-designer. These three agents cover 100% of your critical findings and form the core development + security workflow.</w:t>
      </w:r>
    </w:p>
    <w:p>
      <w:pPr>
        <w:spacing w:after="120"/>
      </w:pPr>
      <w:r>
        <w:rPr>
          <w:rFonts w:ascii="Arial" w:cs="Arial" w:eastAsia="Arial" w:hAnsi="Arial"/>
          <w:b/>
          <w:bCs/>
          <w:color w:val="E67E22"/>
          <w:sz w:val="22"/>
          <w:szCs w:val="22"/>
        </w:rPr>
        <w:t xml:space="preserve">Week 2 (Sprint Integration): </w:t>
      </w:r>
      <w:r>
        <w:rPr>
          <w:rFonts w:ascii="Arial" w:cs="Arial" w:eastAsia="Arial" w:hAnsi="Arial"/>
          <w:sz w:val="22"/>
          <w:szCs w:val="22"/>
        </w:rPr>
        <w:t xml:space="preserve">code-reviewer + backend-developer + frontend-developer + auditor. These embed quality gates into your PR workflow and cover both halves of your stack (Node.js + FastAPI frontend/backend).</w:t>
      </w:r>
    </w:p>
    <w:p>
      <w:pPr>
        <w:spacing w:after="120"/>
      </w:pPr>
      <w:r>
        <w:rPr>
          <w:rFonts w:ascii="Arial" w:cs="Arial" w:eastAsia="Arial" w:hAnsi="Arial"/>
          <w:b/>
          <w:bCs/>
          <w:color w:val="27AE60"/>
          <w:sz w:val="22"/>
          <w:szCs w:val="22"/>
        </w:rPr>
        <w:t xml:space="preserve">Week 3+ (As Needed): </w:t>
      </w:r>
      <w:r>
        <w:rPr>
          <w:rFonts w:ascii="Arial" w:cs="Arial" w:eastAsia="Arial" w:hAnsi="Arial"/>
          <w:sz w:val="22"/>
          <w:szCs w:val="22"/>
        </w:rPr>
        <w:t xml:space="preserve">python-developer, code-documenter, code-debugger, curriculum-designer, builder. Pull these in when specific workstreams demand them -- Penny RAG updates, doc refreshes, new training modules, or targeted bug hunts.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999999"/>
        <w:sz w:val="16"/>
        <w:szCs w:val="16"/>
      </w:rPr>
      <w:t xml:space="preserve">Jacob Johnston | 719-204-6365 | jacob@truenorthstrategyops.com</w:t>
    </w:r>
    <w:r>
      <w:rPr>
        <w:rFonts w:ascii="Arial" w:cs="Arial" w:eastAsia="Arial" w:hAnsi="Arial"/>
        <w:color w:val="999999"/>
        <w:sz w:val="16"/>
        <w:szCs w:val="16"/>
      </w:rPr>
      <w:t xml:space="preserve">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d8eb9" w:sz="6" w:space="1"/>
      </w:pBdr>
      <w:tabs>
        <w:tab w:val="right" w:pos="9026"/>
      </w:tabs>
    </w:pPr>
    <w:r>
      <w:rPr>
        <w:rFonts w:ascii="Arial" w:cs="Arial" w:eastAsia="Arial" w:hAnsi="Arial"/>
        <w:i/>
        <w:iCs/>
        <w:color w:val="1a3a5c"/>
        <w:sz w:val="18"/>
        <w:szCs w:val="18"/>
      </w:rPr>
      <w:t xml:space="preserve">Agent Deployment Recommendations</w:t>
    </w:r>
    <w:r>
      <w:rPr>
        <w:rFonts w:ascii="Arial" w:cs="Arial" w:eastAsia="Arial" w:hAnsi="Arial"/>
        <w:i/>
        <w:iCs/>
        <w:color w:val="3d8eb9"/>
        <w:sz w:val="18"/>
        <w:szCs w:val="18"/>
      </w:rPr>
      <w:t xml:space="preserve">	Fleet-Compliance Sentinel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d8eb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53ab137fb794bde1af1a4bc4a95eafc699b588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2026-04-05T19:03:37.971Z</dcterms:created>
  <dcterms:modified xsi:type="dcterms:W3CDTF">2026-04-05T19:03:37.971Z</dcterms:modified>
</cp:coreProperties>
</file>

<file path=docProps/custom.xml><?xml version="1.0" encoding="utf-8"?>
<Properties xmlns="http://schemas.openxmlformats.org/officeDocument/2006/custom-properties" xmlns:vt="http://schemas.openxmlformats.org/officeDocument/2006/docPropsVTypes"/>
</file>