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logo" descr="True North Data Strategies compass logo" title="TND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SKILLS ACTIVATION STRATEGY</w:t>
      </w:r>
    </w:p>
    <w:p>
      <w:pPr>
        <w:spacing w:before="100"/>
        <w:jc w:val="center"/>
      </w:pPr>
      <w:r>
        <w:rPr>
          <w:rFonts w:ascii="Arial" w:cs="Arial" w:eastAsia="Arial" w:hAnsi="Arial"/>
          <w:color w:val="3d8eb9"/>
          <w:sz w:val="28"/>
          <w:szCs w:val="28"/>
        </w:rPr>
        <w:t xml:space="preserve">Client-Facing Skills for the TNDS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Fleet-Compliance | Realty | GovCon | General Ops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Prepared: April 5,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Skills Reviewed: 42  |  Currently Active: 18  |  Ready to Activate: 15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TRUE NORTH DATA STRATEGIES</w:t>
      </w:r>
    </w:p>
    <w:p>
      <w:pPr>
        <w:jc w:val="center"/>
      </w:pPr>
      <w:r>
        <w:rPr>
          <w:rFonts w:ascii="Arial" w:cs="Arial" w:eastAsia="Arial" w:hAnsi="Arial"/>
          <w:i/>
          <w:iCs/>
          <w:color w:val="3d8eb9"/>
          <w:sz w:val="20"/>
          <w:szCs w:val="20"/>
        </w:rPr>
        <w:t xml:space="preserve">Turning Data into Direction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42 skills in SKILLS-TNDS, but they are sitting in a flat folder on your Desktop with no activation path, no module-domain mapping, and no client delivery mechanism. Meanwhile, the Fleet-Compliance Sentinel already has 18 active skills in its .claude/skills/ directory and a fully hardened Module Gateway with a command-center that routes tool calls across registered modules.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gap is a middle layer: a structured method to take skills from the library, tag them to a module domain, and surface them through either Penny (AI-assisted) or the Module Gateway (tool-executed) so clients actually use them.</w:t>
      </w:r>
    </w:p>
    <w:p>
      <w:pPr>
        <w:pStyle w:val="Heading1"/>
      </w:pPr>
      <w:r>
        <w:t xml:space="preserve">Recommended Architecture: Skill Registry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dumping skills into every project, build a registry-based activation system with three layers. This scales across Fleet-Compliance, Realty, GovCon, and future modules without duplicating skill files or creating per-project skill sprawl.</w:t>
      </w:r>
    </w:p>
    <w:p>
      <w:pPr>
        <w:pStyle w:val="Heading2"/>
      </w:pPr>
      <w:r>
        <w:t xml:space="preserve">Layer 1: Canonical Skill Library (SKILLS-TNDS)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what you have today. Keep it as the single source of truth. Every skill lives here. Nothing gets deployed to a project without coming from this library first. Add one file to the root: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8eb9"/>
          <w:sz w:val="22"/>
          <w:szCs w:val="22"/>
        </w:rPr>
        <w:t xml:space="preserve">skills-registry.json</w:t>
      </w:r>
      <w:r>
        <w:rPr>
          <w:rFonts w:ascii="Arial" w:cs="Arial" w:eastAsia="Arial" w:hAnsi="Arial"/>
          <w:sz w:val="22"/>
          <w:szCs w:val="22"/>
        </w:rPr>
        <w:t xml:space="preserve"> -- A manifest that tags each skill with: module domain(s), audience (client / operator / both), activation status, version, and dependencies. This is the index the deployment process reads from.</w:t>
      </w:r>
    </w:p>
    <w:p>
      <w:pPr>
        <w:pStyle w:val="Heading2"/>
      </w:pPr>
      <w:r>
        <w:t xml:space="preserve">Layer 2: Module Skill Packs (Per-Project Activation)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project (Fleet-Compliance, Realty-Command, GovCon-Command, etc.) gets a skill-pack manifest at .claude/skill-packs/&lt;module&gt;.json that declares which skills from the registry to activate. This replaces copy-pasting skill folders into every .claude/skills/ directory. The activation method works like this: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Operator skills </w:t>
      </w:r>
      <w:r>
        <w:rPr>
          <w:rFonts w:ascii="Arial" w:cs="Arial" w:eastAsia="Arial" w:hAnsi="Arial"/>
          <w:sz w:val="22"/>
          <w:szCs w:val="22"/>
        </w:rPr>
        <w:t xml:space="preserve">-- Copied into .claude/skills/ for Claude Code sessions (what you do 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Client-facing skills </w:t>
      </w:r>
      <w:r>
        <w:rPr>
          <w:rFonts w:ascii="Arial" w:cs="Arial" w:eastAsia="Arial" w:hAnsi="Arial"/>
          <w:sz w:val="22"/>
          <w:szCs w:val="22"/>
        </w:rPr>
        <w:t xml:space="preserve">-- Exposed through the Module Gateway as registered actions that Penny or the Tools UI can invoke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Hybrid skills </w:t>
      </w:r>
      <w:r>
        <w:rPr>
          <w:rFonts w:ascii="Arial" w:cs="Arial" w:eastAsia="Arial" w:hAnsi="Arial"/>
          <w:sz w:val="22"/>
          <w:szCs w:val="22"/>
        </w:rPr>
        <w:t xml:space="preserve">-- Available both ways -- operator can invoke directly, client gets a simplified version through Penny</w:t>
      </w:r>
    </w:p>
    <w:p>
      <w:pPr>
        <w:pStyle w:val="Heading2"/>
      </w:pPr>
      <w:r>
        <w:t xml:space="preserve">Layer 3: Gateway Integration (Client Surface)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client-facing skills, you already have the mechanism: the Module Gateway + Command Center. Each client-facing skill maps to a registered module action. The activation path 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 (SKILL.md logic)</w:t>
      </w:r>
      <w:r>
        <w:rPr>
          <w:rFonts w:ascii="Arial" w:cs="Arial" w:eastAsia="Arial" w:hAnsi="Arial"/>
          <w:b/>
          <w:bCs/>
          <w:color w:val="3d8eb9"/>
          <w:sz w:val="22"/>
          <w:szCs w:val="22"/>
        </w:rPr>
        <w:t xml:space="preserve"> --&gt; </w:t>
      </w:r>
      <w:r>
        <w:rPr>
          <w:rFonts w:ascii="Arial" w:cs="Arial" w:eastAsia="Arial" w:hAnsi="Arial"/>
          <w:sz w:val="22"/>
          <w:szCs w:val="22"/>
        </w:rPr>
        <w:t xml:space="preserve">Tooling wrapper (tooling/&lt;module&gt;-command/)</w:t>
      </w:r>
      <w:r>
        <w:rPr>
          <w:rFonts w:ascii="Arial" w:cs="Arial" w:eastAsia="Arial" w:hAnsi="Arial"/>
          <w:b/>
          <w:bCs/>
          <w:color w:val="3d8eb9"/>
          <w:sz w:val="22"/>
          <w:szCs w:val="22"/>
        </w:rPr>
        <w:t xml:space="preserve"> --&gt; </w:t>
      </w:r>
      <w:r>
        <w:rPr>
          <w:rFonts w:ascii="Arial" w:cs="Arial" w:eastAsia="Arial" w:hAnsi="Arial"/>
          <w:sz w:val="22"/>
          <w:szCs w:val="22"/>
        </w:rPr>
        <w:t xml:space="preserve">Gateway registry (MODULE_GATEWAY_CONTRACT)</w:t>
      </w:r>
      <w:r>
        <w:rPr>
          <w:rFonts w:ascii="Arial" w:cs="Arial" w:eastAsia="Arial" w:hAnsi="Arial"/>
          <w:b/>
          <w:bCs/>
          <w:color w:val="3d8eb9"/>
          <w:sz w:val="22"/>
          <w:szCs w:val="22"/>
        </w:rPr>
        <w:t xml:space="preserve"> --&gt; </w:t>
      </w:r>
      <w:r>
        <w:rPr>
          <w:rFonts w:ascii="Arial" w:cs="Arial" w:eastAsia="Arial" w:hAnsi="Arial"/>
          <w:sz w:val="22"/>
          <w:szCs w:val="22"/>
        </w:rPr>
        <w:t xml:space="preserve">Client (Penny / Tools UI / 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 the skill logic stays in SKILL.md for operator use, and a thin tooling wrapper exposes a subset of that logic as a gateway action for client use. You do not need to rewrite skills -- you need wrappers.</w:t>
      </w:r>
    </w:p>
    <w:p>
      <w:pPr>
        <w:pStyle w:val="Heading1"/>
      </w:pPr>
      <w:r>
        <w:t xml:space="preserve">Full Skill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skill from SKILLS-TNDS, classified by module domain and activation recommendation.</w:t>
      </w:r>
    </w:p>
    <w:p>
      <w:pPr>
        <w:pStyle w:val="Heading2"/>
      </w:pPr>
      <w:r>
        <w:t xml:space="preserve">Fleet-Compliance Module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Skills that directly serve fleet operators, DOT compliance, and the FCS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data-privacy-coach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compliance-command. Clients ask Penny privacy questions, get HIPAA/CCPA guidance scoped to their fleet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risk-manager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readiness-command. Surface risk scoring for fleet ops -- driver risk, permit exposure, maintenance gaps.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cyber-security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partially covered by code-security-auditor agent. Activate for SOC 2 sprint work.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file-organizer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asset-command bulk import pipeline. Let clients organize uploaded compliance docs before import.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invoice-organizer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financial-command. Clients upload fleet invoices, auto-categorize for tax prep.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daily-standup-skill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Internal ops tracking during sprints. Not client-facing.</w:t>
            </w:r>
          </w:p>
        </w:tc>
      </w:tr>
    </w:tbl>
    <w:p>
      <w:pPr>
        <w:pStyle w:val="Heading2"/>
      </w:pPr>
      <w:r>
        <w:t xml:space="preserve">Realty Module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Skills for real estate operations -- already have realty-command in tooling/.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realty-command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tooling/. Activate as gateway module. Colorado reg guidance, FIRPTA, NAR policy, disclosure rules.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contract-command*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External module contract-tracker maps here. Contract lifecycle for real estate transactions.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proposal-generator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Property listing proposals, buyer/seller presentations. Use proposal-command tooling wrapper.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financial-analyst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Property valuation analysis, ROI calculations, market comps. Surface through Penny for realty context.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compliance-command*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External module compliance-command maps here. Auto-populate compliance docs for real estate transactions.</w:t>
            </w:r>
          </w:p>
        </w:tc>
      </w:tr>
    </w:tbl>
    <w:p>
      <w:pPr>
        <w:pStyle w:val="Heading2"/>
      </w:pPr>
      <w:r>
        <w:t xml:space="preserve">GovCon Module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Government contracting, federal compliance, and grant funding skills.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grant-proposal-writer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active in .claude/skills/. Map to govcon-command. Clients draft proposals through Penny with NOFO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grant-proposal-eval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active. Pairs with writer. Compliance audit before submission.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bid-strategist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govcon-command. Go/no-go evaluation for RFP/RFQ opportunities.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govcon-compliance*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tooling/govcon-compliance-command. Federal compliance template automation.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data-privacy-coach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 with Fleet. GDPR/CCPA/HIPAA guidance for government data handling.</w:t>
            </w:r>
          </w:p>
        </w:tc>
      </w:tr>
    </w:tbl>
    <w:p>
      <w:pPr>
        <w:pStyle w:val="Heading2"/>
      </w:pPr>
      <w:r>
        <w:t xml:space="preserve">Sales &amp; Business Development (Cross-Module)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Skills that serve your Direction Protocol and client acquisition across all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Direction-Protocol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 sales process (Identify/Assess/Map/Chart/Launch). Operator-only -- guides YOUR conversations, not exposed to clients.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Command-Protocol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 delivery process. 12-phase implementation. Operator-only.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sales-strategist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 system design. Use during Direction Protocol MAP stage.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marketing-strategist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Penny +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sales-command. Demand-gen strategy accessible to clients with marketing packages.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copywriter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to proposal-command or email-command. Client-facing for ad copy, email campaigns.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competitive-ads-extractor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Internal competitive intelligence. Not client-facing.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pricing-strategist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Internal pricing decisions. Not client-facing.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brand-manager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Internal TNDS brand consistency. Not client-facing.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business-dev-manager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Internal market analysis and partnership mapping.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proposal-generator-skill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tooling/proposal-command. 10 templates, auto-routing.</w:t>
            </w:r>
          </w:p>
        </w:tc>
      </w:tr>
    </w:tbl>
    <w:p>
      <w:pPr>
        <w:pStyle w:val="Heading2"/>
      </w:pPr>
      <w:r>
        <w:t xml:space="preserve">Infrastructure &amp; Operator-Only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Skills that stay behind the curtain. Operator tools for building, maintaining, and improving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armed-bandits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 engineering methodology. Already in .claude/skills/ as prompt-engineering.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penny-chunking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Knowledge base maintenance for Penny vector store. Already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world-model-mapper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 mapping framework. Already active. Used during MAP stage.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Brand voice and doc standards. Already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docgen-command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Proposal PDF generation backend. Deploy to .claude/skills/ for operator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context-ingest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 context processing for Penny memory. Deploy to support Penny knowledge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cloud-engineer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 design sessions. Deploy for Vercel/Railway/Neon architecture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 performance tuning. Deploy for Neon PostgreSQL optimization sessions.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python-programmer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Python. Deploy for Railway FastAPI backend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webapp-testing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 testing. Deploy for FCS frontend testing automation.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daily-email-summaries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digest processing. Activate when email integration is priority.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email-digest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of daily-email-summaries. Consolidate into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jacob-voice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Jacob's communication style. Activate for Pipeline Punks content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starter-skill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Empty template. No activation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Command-Post-master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Meta-documentation of skill ecosystem. Keep as reference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chief-financial-officer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Executive finance strategy. Activate when CFO-level analysis is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data-scientist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science methodology. Activate when ML/analytics modules mature.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tailored-resume-generator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FOB or career services use case. Not current priority.</w:t>
            </w:r>
          </w:p>
        </w:tc>
      </w:tr>
    </w:tbl>
    <w:p>
      <w:pPr>
        <w:pStyle w:val="Heading1"/>
      </w:pPr>
      <w:r>
        <w:t xml:space="preserve">Implementation Plan</w:t>
      </w:r>
    </w:p>
    <w:p>
      <w:pPr>
        <w:pStyle w:val="Heading2"/>
      </w:pPr>
      <w:r>
        <w:t xml:space="preserve">Step 1: Build the Registry Manifest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skills-registry.json in SKILLS-TNDS/ root. This is a 30-minute task. The manifest indexes every skill with the following schema: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{ skillId, name, version, domains[], audience, surface, status, dependencies[], description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becomes the single source of truth that every project reads from. When you add a new module (Realty, GovCon, whatever comes next), you tag existing skills to that domain in the registry -- you do not copy files.</w:t>
      </w:r>
    </w:p>
    <w:p>
      <w:pPr>
        <w:pStyle w:val="Heading2"/>
      </w:pPr>
      <w:r>
        <w:t xml:space="preserve">Step 2: Create Skill-Pack Manifests Per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each project repo, add .claude/skill-packs/&lt;module&gt;.json. For Fleet-Compliance Sentinel, the first pack would be: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8eb9"/>
          <w:sz w:val="22"/>
          <w:szCs w:val="22"/>
        </w:rPr>
        <w:t xml:space="preserve">fleet-compliance.json</w:t>
      </w:r>
      <w:r>
        <w:rPr>
          <w:rFonts w:ascii="Arial" w:cs="Arial" w:eastAsia="Arial" w:hAnsi="Arial"/>
          <w:sz w:val="22"/>
          <w:szCs w:val="22"/>
        </w:rPr>
        <w:t xml:space="preserve"> -- Lists the 6 fleet-specific skills + the cross-module skills that apply. This is what gets read during project setup to populate .claude/skills/.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Realty-Command spins up as its own repo, it gets realty.json pointing to the 5 realty skills. Both repos point at the same canonical SKILLS-TNDS library -- no duplication.</w:t>
      </w:r>
    </w:p>
    <w:p>
      <w:pPr>
        <w:pStyle w:val="Heading2"/>
      </w:pPr>
      <w:r>
        <w:t xml:space="preserve">Step 3: Build Gateway Wrappers for Client-Facing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skill marked "Client" or "Both" in the classification tables above, create a thin wrapper in tooling/&lt;module&gt;-command/ that exposes the skill logic as a registered gateway action. The wrapper does three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Schema </w:t>
      </w:r>
      <w:r>
        <w:rPr>
          <w:rFonts w:ascii="Arial" w:cs="Arial" w:eastAsia="Arial" w:hAnsi="Arial"/>
          <w:sz w:val="22"/>
          <w:szCs w:val="22"/>
        </w:rPr>
        <w:t xml:space="preserve">-- Defines the input/output contract (what the client sends, what they get 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Guard </w:t>
      </w:r>
      <w:r>
        <w:rPr>
          <w:rFonts w:ascii="Arial" w:cs="Arial" w:eastAsia="Arial" w:hAnsi="Arial"/>
          <w:sz w:val="22"/>
          <w:szCs w:val="22"/>
        </w:rPr>
        <w:t xml:space="preserve">-- Applies tenant isolation, rate limiting, and PII controls from your 7-layer hardening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Bridge </w:t>
      </w:r>
      <w:r>
        <w:rPr>
          <w:rFonts w:ascii="Arial" w:cs="Arial" w:eastAsia="Arial" w:hAnsi="Arial"/>
          <w:sz w:val="22"/>
          <w:szCs w:val="22"/>
        </w:rPr>
        <w:t xml:space="preserve">-- Calls the skill logic and returns structured results through the gateway response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already have this pattern working for ML-EIA-PETROLEUM-INTEL and MOD-PAPERSTACK-PP. Apply the same pattern to skill-backed actions.</w:t>
      </w:r>
    </w:p>
    <w:p>
      <w:pPr>
        <w:pStyle w:val="Heading2"/>
      </w:pPr>
      <w:r>
        <w:t xml:space="preserve">Step 4: Surface Through Penny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skills marked "Penny" in the surface column, add them to Penny's tool catalog so she can invoke them during conversations.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Knowledge context </w:t>
      </w:r>
      <w:r>
        <w:rPr>
          <w:rFonts w:ascii="Arial" w:cs="Arial" w:eastAsia="Arial" w:hAnsi="Arial"/>
          <w:sz w:val="22"/>
          <w:szCs w:val="22"/>
        </w:rPr>
        <w:t xml:space="preserve">-- Add the skill domain knowledge to Penny's RAG index (use penny-chunking skill to process)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Tool registration </w:t>
      </w:r>
      <w:r>
        <w:rPr>
          <w:rFonts w:ascii="Arial" w:cs="Arial" w:eastAsia="Arial" w:hAnsi="Arial"/>
          <w:sz w:val="22"/>
          <w:szCs w:val="22"/>
        </w:rPr>
        <w:t xml:space="preserve">-- Register the gateway wrapper as a Penny-callable tool in the command-center discovery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Prompt context </w:t>
      </w:r>
      <w:r>
        <w:rPr>
          <w:rFonts w:ascii="Arial" w:cs="Arial" w:eastAsia="Arial" w:hAnsi="Arial"/>
          <w:sz w:val="22"/>
          <w:szCs w:val="22"/>
        </w:rPr>
        <w:t xml:space="preserve">-- Update Penny's system prompt to include awareness of the new capability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fleet client asks Penny "What are my privacy obligations for driver medical records?" Penny invokes data-privacy-coach logic through the gateway, scoped to that client's org context.</w:t>
      </w:r>
    </w:p>
    <w:p>
      <w:pPr>
        <w:pStyle w:val="Heading1"/>
      </w:pPr>
      <w:r>
        <w:t xml:space="preserve">How This Scales to Future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registry pattern means adding a new module follows a repeatable 4-step process: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 existing skills to the new domain in skills-registry.json (most modules share 60%+ of skills with existing modules)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any domain-specific skills the new module needs (realty-command was the only unique one for Realty)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the module skill-pack manifest in the new project repo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gateway wrappers for the client-facing skills and register them in the command-center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of that work is config -- not code. The skills themselves do not change. The wrappers are lightweight. The gateway infrastructure already exists and is hardened.</w:t>
      </w:r>
    </w:p>
    <w:p>
      <w:pPr>
        <w:pStyle w:val="Heading1"/>
      </w:pPr>
      <w:r>
        <w:t xml:space="preserve">Note on External Modules (Google Apps Script)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external_modules/ directory in SKILLS-TNDS contains 16 Google Apps Script modules (proposal-generator-command, contract-tracker, assetcommand, RealtyCommand, compliance-command, etc.) plus 6 audit tool bundles. These are the predecessors to your current tooling/ wrappers.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Do not activate these as-is. They follow the old three-layer pattern (LLM --&gt; Python/TS wrapper --&gt; Apps Script Web App --&gt; Google APIs). Your current architecture (Next.js API --&gt; Module Gateway --&gt; Command Center) has replaced this pattern. Instead, mine them for business logic and domain knowledge, then port that logic into your existing gateway wrappers. The MODULE_ANALYSIS_REPORT.md in that directory provides a prioritized migration order.</w:t>
      </w:r>
    </w:p>
    <w:p>
      <w:pPr>
        <w:pStyle w:val="Heading1"/>
      </w:pPr>
      <w:r>
        <w:t xml:space="preserve">Activation Priority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Create skills-registry.json. Activate 7 operator skills (docgen-command, context-ingest, cloud-engineer, database-admin, python-programmer, webapp-testing, Direction-Protocol) into .claude/skills/ for the current sprint.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Week 2: </w:t>
      </w:r>
      <w:r>
        <w:rPr>
          <w:rFonts w:ascii="Arial" w:cs="Arial" w:eastAsia="Arial" w:hAnsi="Arial"/>
          <w:sz w:val="22"/>
          <w:szCs w:val="22"/>
        </w:rPr>
        <w:t xml:space="preserve">Build fleet-compliance.json skill-pack. Create gateway wrappers for the 4 client-facing fleet skills (data-privacy-coach, risk-manager, file-organizer, invoice-organizer). Register with command-center.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Week 3: </w:t>
      </w:r>
      <w:r>
        <w:rPr>
          <w:rFonts w:ascii="Arial" w:cs="Arial" w:eastAsia="Arial" w:hAnsi="Arial"/>
          <w:sz w:val="22"/>
          <w:szCs w:val="22"/>
        </w:rPr>
        <w:t xml:space="preserve">Wire Penny integration for data-privacy-coach and risk-manager (highest client value). Test with org-scoped queries. This gives your first client a visible AI-powered compliance assistant beyond document search.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Future sprints: </w:t>
      </w:r>
      <w:r>
        <w:rPr>
          <w:rFonts w:ascii="Arial" w:cs="Arial" w:eastAsia="Arial" w:hAnsi="Arial"/>
          <w:sz w:val="22"/>
          <w:szCs w:val="22"/>
        </w:rPr>
        <w:t xml:space="preserve">Repeat for Realty and GovCon modules as those projects spin up. The registry and gateway patterns are module-agnostic.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d8eb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3ab137fb794bde1af1a4bc4a95eafc699b58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2026-04-05T19:37:35.161Z</dcterms:created>
  <dcterms:modified xsi:type="dcterms:W3CDTF">2026-04-05T19:37:35.161Z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