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True North Data Strategies compass logo" title="TND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UNIFIED SKILLS REGISTRY</w:t>
      </w:r>
    </w:p>
    <w:p>
      <w:pPr>
        <w:spacing w:before="100"/>
        <w:jc w:val="center"/>
      </w:pPr>
      <w:r>
        <w:rPr>
          <w:rFonts w:ascii="Arial" w:cs="Arial" w:eastAsia="Arial" w:hAnsi="Arial"/>
          <w:color w:val="3d8eb9"/>
          <w:sz w:val="28"/>
          <w:szCs w:val="28"/>
        </w:rPr>
        <w:t xml:space="preserve">Addendum to Skills Activation Strategy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Total: 38 skills | Active: 7 | Ready: 21 | Deferred: 5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Client-facing: 17 | Penny-surfaced: 13 | Gateway-surfaced: 15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Canonical Source: ATLAS 10_SKILLS (22/38 have contract + triggers + registry pattern)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5, 2026</w:t>
      </w:r>
    </w:p>
    <w:p>
      <w:pPr>
        <w:sectPr>
          <w:pgSz w:w="12240" w:h="158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Source Reconciliation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skill sources were audited and merged. ATLAS 10_SKILLS is the canonical structural foundation. SKILLS-TNDS provides expanded content for Direction-Protocol (29K lines) and Command-Protocol (17K lines). Skills unique to SKILLS-TNDS (grant skills, file-organizer, invoice-organizer, webapp-testing, competitive-ads-extractor) are included but flagged as needing ATLAS-pattern files (contract.json, triggers.json, registry.json) to be built before gateway activation.</w:t>
      </w:r>
    </w:p>
    <w:p>
      <w:pPr>
        <w:pStyle w:val="Heading2"/>
      </w:pPr>
      <w:r>
        <w:t xml:space="preserve">ATLAS 5-File Skill Pattern (Target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SKILL.md -- Entry point with YAML frontmatter. Human-readable documentation and methodology.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contract.json -- Output enforcement. Required sections per depth mode (full/quick_pass/single). Forbidden phrases. Fail-closed mode. Out-of-scope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registry.json -- Discovery metadata. Skill ID, version, provider, bundle tags, max token limit, entry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triggers.json -- Activation rules. 7-14 natural language trigger phrases with substring matching and confidence thresholds (0.62 standard, 0.68 for domain-specific).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system.prompt -- (Optional) Governance rules, identity statement, non-binding advisory disclaimers, role-specific scoring rules.</w:t>
      </w:r>
    </w:p>
    <w:p>
      <w:pPr>
        <w:pStyle w:val="Heading2"/>
      </w:pPr>
      <w:r>
        <w:t xml:space="preserve">Activation Status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ACTIVE</w:t>
      </w:r>
      <w:r>
        <w:rPr>
          <w:rFonts w:ascii="Arial" w:cs="Arial" w:eastAsia="Arial" w:hAnsi="Arial"/>
          <w:sz w:val="22"/>
          <w:szCs w:val="22"/>
        </w:rPr>
        <w:t xml:space="preserve"> -- Already deployed in Cowork .claude/skills/ or FCS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READY</w:t>
      </w:r>
      <w:r>
        <w:rPr>
          <w:rFonts w:ascii="Arial" w:cs="Arial" w:eastAsia="Arial" w:hAnsi="Arial"/>
          <w:sz w:val="22"/>
          <w:szCs w:val="22"/>
        </w:rPr>
        <w:t xml:space="preserve"> -- Has ATLAS-pattern files or is structurally complete. Can be activated.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DEFER</w:t>
      </w:r>
      <w:r>
        <w:rPr>
          <w:rFonts w:ascii="Arial" w:cs="Arial" w:eastAsia="Arial" w:hAnsi="Arial"/>
          <w:sz w:val="22"/>
          <w:szCs w:val="22"/>
        </w:rPr>
        <w:t xml:space="preserve"> -- Not current priority. Activate when workstream demands it.</w:t>
      </w:r>
    </w:p>
    <w:p>
      <w:r>
        <w:br w:type="page"/>
      </w:r>
    </w:p>
    <w:p>
      <w:pPr>
        <w:pStyle w:val="Heading1"/>
      </w:pPr>
      <w:r>
        <w:t xml:space="preserve">Complete Skill Registry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Machine-readable version: skills-registry.json (project root). 38 skills, 22 with full ATLAS pattern, 12 needing pattern files built.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1400"/>
        <w:gridCol w:w="1600"/>
        <w:gridCol w:w="600"/>
        <w:gridCol w:w="600"/>
        <w:gridCol w:w="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#Trg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aro-assessment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realty,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readiness-command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bearing-check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bid-strategist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brand-manager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business-dev-manager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command-protocol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realty,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competitive-ads-extractor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context-ingest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copywriter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cyber-security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data-privacy-coach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direction-protocol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realty,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docgen-command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file-organizer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financial-analyst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realty,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invoice-organizer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marketing-strategist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pricing-strategist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proposal-generator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python-programmer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realty-command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realty-command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readiness-command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sales-strategist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webapp-testing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chief-financial-officer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daily-email-summaries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data-scientist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email-digest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jacob-voice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tailored-resume-generator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armed-bandits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grant-proposal-evaluator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grant-proposal-writer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govcon-command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penny-chunking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world-model-mapper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penny,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compliance, realty, govcon, general 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Bundle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are grouped into bundles via their registry.json tags. Bundles map to TNDS business functions and determine which skills activate together for a given module domain.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7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tnds-ops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TNDS methodology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aro-assessment, bearing-check, command-protocol, context-ingest, direction-protocol, docgen-command, documentation, penny-chunking, world-model-mapper, armed-bandits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revenue-command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Sales, marketing, biz dev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bid-strategist, brand-manager, business-dev-manager, copywriter, marketing-strategist, pricing-strategist, proposal-generator, sales-strategist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gov-compliance-pack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Risk, finance, privacy, compliance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chief-financial-officer, data-privacy-coach, financial-analyst, grant-proposal-evaluator, grant-proposal-writer, risk-manager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standalone-pack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+ domain-specific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cloud-engineer, cyber-security, data-scientist, database-admin, daily-email-summaries, email-digest, file-organizer, invoice-organizer, jacob-voice, python-programmer, realty-command, tailored-resume-generator, webapp-testing</w:t>
            </w:r>
          </w:p>
        </w:tc>
      </w:tr>
    </w:tbl>
    <w:p>
      <w:pPr>
        <w:pStyle w:val="Heading1"/>
        <w:spacing w:before="300"/>
      </w:pPr>
      <w:r>
        <w:t xml:space="preserve">Next Step: Build Missing ATLAS Pattern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skills need contract.json + triggers.json + registry.json built to match the ATLAS standard. Priority order: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9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direction-protocol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sales methodology. 29K lines of content ready. Needs triggers for Penny operator invocation.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command-protocol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delivery methodology. 17K lines of content ready. Needs triggers for Penny operator invocation.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grant-proposal-writer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active in Cowork. Adding contract.json enforces output quality for client submissions.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grant-proposal-evaluator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active in Cowork. Adding contract.json enforces compliance audit structure.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bearing-check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active in Cowork. ATLAS has registry.json but missing contract + triggers.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file-organizer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Client-facing fleet skill. Needs full pattern before gateway activation.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invoice-organizer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Client-facing fleet skill. Needs full pattern before gateway activation.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webapp-testing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tool. Lower priority since not client-facing.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competitive-ads-extractor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tool. Lower priority.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penny-chunking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tool. Already functional without triggers.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context-ingest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tool. Functional as SKILL.md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armed-bandits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tool. Has supporting docs (DESCRIPTION.md, QUICK-REFERENCE.md) but no contract/triggers.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Jacob Johnston | 719-204-6365 | jacob@truenorthstrategyops.com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8eb9" w:sz="6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1a3a5c"/>
        <w:sz w:val="16"/>
        <w:szCs w:val="16"/>
      </w:rPr>
      <w:t xml:space="preserve">Unified Skills Registry</w:t>
    </w:r>
    <w:r>
      <w:rPr>
        <w:rFonts w:ascii="Arial" w:cs="Arial" w:eastAsia="Arial" w:hAnsi="Arial"/>
        <w:i/>
        <w:iCs/>
        <w:color w:val="3d8eb9"/>
        <w:sz w:val="16"/>
        <w:szCs w:val="16"/>
      </w:rPr>
      <w:t xml:space="preserve">	TNDS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8e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3ab137fb794bde1af1a4bc4a95eafc699b58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2026-04-05T20:33:36.755Z</dcterms:created>
  <dcterms:modified xsi:type="dcterms:W3CDTF">2026-04-05T20:33:36.755Z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