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28224" w14:textId="77777777" w:rsidR="00954B71" w:rsidRDefault="00954B71" w:rsidP="00A67BC8">
      <w:pPr>
        <w:spacing w:line="480" w:lineRule="auto"/>
        <w:jc w:val="center"/>
        <w:rPr>
          <w:rFonts w:ascii="Times New Roman" w:hAnsi="Times New Roman" w:cs="Times New Roman"/>
          <w:b/>
          <w:sz w:val="24"/>
          <w:szCs w:val="24"/>
        </w:rPr>
      </w:pPr>
    </w:p>
    <w:p w14:paraId="1F277A58" w14:textId="77777777" w:rsidR="00954B71" w:rsidRDefault="00954B71" w:rsidP="00A67BC8">
      <w:pPr>
        <w:spacing w:line="480" w:lineRule="auto"/>
        <w:jc w:val="center"/>
        <w:rPr>
          <w:rFonts w:ascii="Times New Roman" w:hAnsi="Times New Roman" w:cs="Times New Roman"/>
          <w:b/>
          <w:sz w:val="24"/>
          <w:szCs w:val="24"/>
        </w:rPr>
      </w:pPr>
    </w:p>
    <w:p w14:paraId="488D3E96" w14:textId="77777777" w:rsidR="00954B71" w:rsidRDefault="003545FF" w:rsidP="00A67B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Christianity and politics</w:t>
      </w:r>
    </w:p>
    <w:p w14:paraId="6DA6D84E" w14:textId="77777777" w:rsidR="00954B71" w:rsidRDefault="00954B71" w:rsidP="00A67BC8">
      <w:pPr>
        <w:spacing w:line="480" w:lineRule="auto"/>
        <w:jc w:val="center"/>
        <w:rPr>
          <w:rFonts w:ascii="Times New Roman" w:hAnsi="Times New Roman" w:cs="Times New Roman"/>
          <w:b/>
          <w:sz w:val="24"/>
          <w:szCs w:val="24"/>
        </w:rPr>
      </w:pPr>
    </w:p>
    <w:p w14:paraId="34C5240B" w14:textId="643FEE56" w:rsidR="00954B71" w:rsidRPr="00954B71" w:rsidRDefault="005B2600" w:rsidP="00A67BC8">
      <w:pPr>
        <w:spacing w:line="480" w:lineRule="auto"/>
        <w:jc w:val="center"/>
        <w:rPr>
          <w:rFonts w:ascii="Times New Roman" w:hAnsi="Times New Roman" w:cs="Times New Roman"/>
          <w:sz w:val="24"/>
          <w:szCs w:val="24"/>
        </w:rPr>
      </w:pPr>
      <w:r>
        <w:rPr>
          <w:rFonts w:ascii="Times New Roman" w:hAnsi="Times New Roman" w:cs="Times New Roman"/>
          <w:sz w:val="24"/>
          <w:szCs w:val="24"/>
        </w:rPr>
        <w:t>Mark Beshay</w:t>
      </w:r>
    </w:p>
    <w:p w14:paraId="0A048FA5" w14:textId="38EABC0D" w:rsidR="00954B71" w:rsidRPr="00954B71" w:rsidRDefault="005B2600" w:rsidP="00A67BC8">
      <w:pPr>
        <w:spacing w:line="480" w:lineRule="auto"/>
        <w:jc w:val="center"/>
        <w:rPr>
          <w:rFonts w:ascii="Times New Roman" w:hAnsi="Times New Roman" w:cs="Times New Roman"/>
          <w:sz w:val="24"/>
          <w:szCs w:val="24"/>
        </w:rPr>
      </w:pPr>
      <w:r>
        <w:rPr>
          <w:rFonts w:ascii="Times New Roman" w:hAnsi="Times New Roman" w:cs="Times New Roman"/>
          <w:sz w:val="24"/>
          <w:szCs w:val="24"/>
        </w:rPr>
        <w:t>Liberty University</w:t>
      </w:r>
    </w:p>
    <w:p w14:paraId="6C0751A7" w14:textId="49A461A5" w:rsidR="00954B71" w:rsidRPr="00954B71" w:rsidRDefault="005B2600" w:rsidP="00A67BC8">
      <w:pPr>
        <w:spacing w:line="480" w:lineRule="auto"/>
        <w:jc w:val="center"/>
        <w:rPr>
          <w:rFonts w:ascii="Times New Roman" w:hAnsi="Times New Roman" w:cs="Times New Roman"/>
          <w:sz w:val="24"/>
          <w:szCs w:val="24"/>
        </w:rPr>
      </w:pPr>
      <w:r>
        <w:rPr>
          <w:rFonts w:ascii="Times New Roman" w:hAnsi="Times New Roman" w:cs="Times New Roman"/>
          <w:sz w:val="24"/>
          <w:szCs w:val="24"/>
        </w:rPr>
        <w:t>ETHC 101 – D7: Introduction to Ethics</w:t>
      </w:r>
    </w:p>
    <w:p w14:paraId="6FD47404" w14:textId="29A546FC" w:rsidR="00954B71" w:rsidRPr="00954B71" w:rsidRDefault="005B2600" w:rsidP="00A67BC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Glen</w:t>
      </w:r>
    </w:p>
    <w:p w14:paraId="4473C380" w14:textId="5E43831A" w:rsidR="00954B71" w:rsidRPr="00954B71" w:rsidRDefault="005B2600" w:rsidP="00A67BC8">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14, 2020</w:t>
      </w:r>
    </w:p>
    <w:p w14:paraId="281FDDB1" w14:textId="77777777" w:rsidR="00954B71" w:rsidRDefault="00954B71" w:rsidP="00A67BC8">
      <w:pPr>
        <w:spacing w:line="480" w:lineRule="auto"/>
        <w:jc w:val="center"/>
        <w:rPr>
          <w:rFonts w:ascii="Times New Roman" w:hAnsi="Times New Roman" w:cs="Times New Roman"/>
          <w:b/>
          <w:sz w:val="24"/>
          <w:szCs w:val="24"/>
        </w:rPr>
      </w:pPr>
    </w:p>
    <w:p w14:paraId="6988A11F" w14:textId="77777777" w:rsidR="00954B71" w:rsidRDefault="00954B71" w:rsidP="00A67BC8">
      <w:pPr>
        <w:spacing w:line="480" w:lineRule="auto"/>
        <w:jc w:val="center"/>
        <w:rPr>
          <w:rFonts w:ascii="Times New Roman" w:hAnsi="Times New Roman" w:cs="Times New Roman"/>
          <w:b/>
          <w:sz w:val="24"/>
          <w:szCs w:val="24"/>
        </w:rPr>
      </w:pPr>
    </w:p>
    <w:p w14:paraId="399A0997" w14:textId="77777777" w:rsidR="00954B71" w:rsidRDefault="00954B71" w:rsidP="00A67BC8">
      <w:pPr>
        <w:spacing w:line="480" w:lineRule="auto"/>
        <w:jc w:val="center"/>
        <w:rPr>
          <w:rFonts w:ascii="Times New Roman" w:hAnsi="Times New Roman" w:cs="Times New Roman"/>
          <w:b/>
          <w:sz w:val="24"/>
          <w:szCs w:val="24"/>
        </w:rPr>
      </w:pPr>
    </w:p>
    <w:p w14:paraId="656EABD6" w14:textId="77777777" w:rsidR="00954B71" w:rsidRDefault="00954B71" w:rsidP="00A67BC8">
      <w:pPr>
        <w:spacing w:line="480" w:lineRule="auto"/>
        <w:jc w:val="center"/>
        <w:rPr>
          <w:rFonts w:ascii="Times New Roman" w:hAnsi="Times New Roman" w:cs="Times New Roman"/>
          <w:b/>
          <w:sz w:val="24"/>
          <w:szCs w:val="24"/>
        </w:rPr>
      </w:pPr>
    </w:p>
    <w:p w14:paraId="61C3239B" w14:textId="77777777" w:rsidR="00954B71" w:rsidRDefault="00954B71" w:rsidP="00A67BC8">
      <w:pPr>
        <w:spacing w:line="480" w:lineRule="auto"/>
        <w:jc w:val="center"/>
        <w:rPr>
          <w:rFonts w:ascii="Times New Roman" w:hAnsi="Times New Roman" w:cs="Times New Roman"/>
          <w:b/>
          <w:sz w:val="24"/>
          <w:szCs w:val="24"/>
        </w:rPr>
      </w:pPr>
    </w:p>
    <w:p w14:paraId="1639DC9C" w14:textId="77777777" w:rsidR="00954B71" w:rsidRDefault="00954B71" w:rsidP="00A67BC8">
      <w:pPr>
        <w:spacing w:line="480" w:lineRule="auto"/>
        <w:jc w:val="center"/>
        <w:rPr>
          <w:rFonts w:ascii="Times New Roman" w:hAnsi="Times New Roman" w:cs="Times New Roman"/>
          <w:b/>
          <w:sz w:val="24"/>
          <w:szCs w:val="24"/>
        </w:rPr>
      </w:pPr>
    </w:p>
    <w:p w14:paraId="44D10458" w14:textId="77777777" w:rsidR="00954B71" w:rsidRDefault="00954B71" w:rsidP="00A67BC8">
      <w:pPr>
        <w:spacing w:line="480" w:lineRule="auto"/>
        <w:jc w:val="center"/>
        <w:rPr>
          <w:rFonts w:ascii="Times New Roman" w:hAnsi="Times New Roman" w:cs="Times New Roman"/>
          <w:b/>
          <w:sz w:val="24"/>
          <w:szCs w:val="24"/>
        </w:rPr>
      </w:pPr>
    </w:p>
    <w:p w14:paraId="21A07C3D" w14:textId="77777777" w:rsidR="00954B71" w:rsidRDefault="00954B71" w:rsidP="00A67BC8">
      <w:pPr>
        <w:spacing w:line="480" w:lineRule="auto"/>
        <w:jc w:val="center"/>
        <w:rPr>
          <w:rFonts w:ascii="Times New Roman" w:hAnsi="Times New Roman" w:cs="Times New Roman"/>
          <w:b/>
          <w:sz w:val="24"/>
          <w:szCs w:val="24"/>
        </w:rPr>
      </w:pPr>
    </w:p>
    <w:p w14:paraId="24CAE297" w14:textId="77777777" w:rsidR="00954B71" w:rsidRDefault="00954B71" w:rsidP="00A67BC8">
      <w:pPr>
        <w:spacing w:line="480" w:lineRule="auto"/>
        <w:jc w:val="center"/>
        <w:rPr>
          <w:rFonts w:ascii="Times New Roman" w:hAnsi="Times New Roman" w:cs="Times New Roman"/>
          <w:b/>
          <w:sz w:val="24"/>
          <w:szCs w:val="24"/>
        </w:rPr>
      </w:pPr>
    </w:p>
    <w:p w14:paraId="166377B3" w14:textId="77777777" w:rsidR="009C6749" w:rsidRPr="009C6749" w:rsidRDefault="003545FF" w:rsidP="009C67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Contents</w:t>
      </w:r>
    </w:p>
    <w:p w14:paraId="00F3D464" w14:textId="77777777" w:rsidR="009C6749" w:rsidRPr="009C6749" w:rsidRDefault="003545FF" w:rsidP="009C6749">
      <w:pPr>
        <w:spacing w:line="480" w:lineRule="auto"/>
        <w:jc w:val="center"/>
        <w:rPr>
          <w:rFonts w:ascii="Times New Roman" w:hAnsi="Times New Roman" w:cs="Times New Roman"/>
          <w:b/>
          <w:sz w:val="24"/>
          <w:szCs w:val="24"/>
        </w:rPr>
      </w:pPr>
      <w:r w:rsidRPr="009C6749">
        <w:rPr>
          <w:rFonts w:ascii="Times New Roman" w:hAnsi="Times New Roman" w:cs="Times New Roman"/>
          <w:b/>
          <w:sz w:val="24"/>
          <w:szCs w:val="24"/>
        </w:rPr>
        <w:t>I. Introduction</w:t>
      </w:r>
      <w:r>
        <w:rPr>
          <w:rFonts w:ascii="Times New Roman" w:hAnsi="Times New Roman" w:cs="Times New Roman"/>
          <w:b/>
          <w:sz w:val="24"/>
          <w:szCs w:val="24"/>
        </w:rPr>
        <w:t>……………………………………………………………………………… 3</w:t>
      </w:r>
    </w:p>
    <w:p w14:paraId="2527A2F2" w14:textId="77777777" w:rsidR="009C6749" w:rsidRPr="009C6749" w:rsidRDefault="003545FF" w:rsidP="009C6749">
      <w:pPr>
        <w:spacing w:line="480" w:lineRule="auto"/>
        <w:jc w:val="center"/>
        <w:rPr>
          <w:rFonts w:ascii="Times New Roman" w:hAnsi="Times New Roman" w:cs="Times New Roman"/>
          <w:b/>
          <w:sz w:val="24"/>
          <w:szCs w:val="24"/>
        </w:rPr>
      </w:pPr>
      <w:r w:rsidRPr="009C6749">
        <w:rPr>
          <w:rFonts w:ascii="Times New Roman" w:hAnsi="Times New Roman" w:cs="Times New Roman"/>
          <w:b/>
          <w:sz w:val="24"/>
          <w:szCs w:val="24"/>
        </w:rPr>
        <w:t xml:space="preserve">II. </w:t>
      </w:r>
      <w:r>
        <w:rPr>
          <w:rFonts w:ascii="Times New Roman" w:hAnsi="Times New Roman" w:cs="Times New Roman"/>
          <w:b/>
          <w:sz w:val="24"/>
          <w:szCs w:val="24"/>
        </w:rPr>
        <w:t>The Divine Command theory…..………………………………………………………... 3</w:t>
      </w:r>
    </w:p>
    <w:p w14:paraId="7CA2F49B" w14:textId="77777777" w:rsidR="009C6749" w:rsidRPr="009C6749" w:rsidRDefault="003545FF" w:rsidP="009C6749">
      <w:pPr>
        <w:spacing w:line="480" w:lineRule="auto"/>
        <w:jc w:val="center"/>
        <w:rPr>
          <w:rFonts w:ascii="Times New Roman" w:hAnsi="Times New Roman" w:cs="Times New Roman"/>
          <w:b/>
          <w:sz w:val="24"/>
          <w:szCs w:val="24"/>
        </w:rPr>
      </w:pPr>
      <w:r w:rsidRPr="009C6749">
        <w:rPr>
          <w:rFonts w:ascii="Times New Roman" w:hAnsi="Times New Roman" w:cs="Times New Roman"/>
          <w:b/>
          <w:sz w:val="24"/>
          <w:szCs w:val="24"/>
        </w:rPr>
        <w:t xml:space="preserve">III. </w:t>
      </w:r>
      <w:r>
        <w:rPr>
          <w:rFonts w:ascii="Times New Roman" w:hAnsi="Times New Roman" w:cs="Times New Roman"/>
          <w:b/>
          <w:sz w:val="24"/>
          <w:szCs w:val="24"/>
        </w:rPr>
        <w:t xml:space="preserve">Virtues as in Kantian </w:t>
      </w:r>
      <w:r>
        <w:rPr>
          <w:rFonts w:ascii="Times New Roman" w:hAnsi="Times New Roman" w:cs="Times New Roman"/>
          <w:b/>
          <w:sz w:val="24"/>
          <w:szCs w:val="24"/>
        </w:rPr>
        <w:t>ethics….………………………………………………………….. 6</w:t>
      </w:r>
    </w:p>
    <w:p w14:paraId="128EC9B9" w14:textId="77777777" w:rsidR="009C6749" w:rsidRPr="009C6749" w:rsidRDefault="003545FF" w:rsidP="009C6749">
      <w:pPr>
        <w:spacing w:line="480" w:lineRule="auto"/>
        <w:jc w:val="center"/>
        <w:rPr>
          <w:rFonts w:ascii="Times New Roman" w:hAnsi="Times New Roman" w:cs="Times New Roman"/>
          <w:b/>
          <w:sz w:val="24"/>
          <w:szCs w:val="24"/>
        </w:rPr>
      </w:pPr>
      <w:r w:rsidRPr="009C6749">
        <w:rPr>
          <w:rFonts w:ascii="Times New Roman" w:hAnsi="Times New Roman" w:cs="Times New Roman"/>
          <w:b/>
          <w:sz w:val="24"/>
          <w:szCs w:val="24"/>
        </w:rPr>
        <w:t>IV. Conclusion ……………………………………………………………………………...</w:t>
      </w:r>
      <w:r>
        <w:rPr>
          <w:rFonts w:ascii="Times New Roman" w:hAnsi="Times New Roman" w:cs="Times New Roman"/>
          <w:b/>
          <w:sz w:val="24"/>
          <w:szCs w:val="24"/>
        </w:rPr>
        <w:t>.....</w:t>
      </w:r>
      <w:r w:rsidRPr="009C6749">
        <w:rPr>
          <w:rFonts w:ascii="Times New Roman" w:hAnsi="Times New Roman" w:cs="Times New Roman"/>
          <w:b/>
          <w:sz w:val="24"/>
          <w:szCs w:val="24"/>
        </w:rPr>
        <w:t xml:space="preserve"> </w:t>
      </w:r>
      <w:r>
        <w:rPr>
          <w:rFonts w:ascii="Times New Roman" w:hAnsi="Times New Roman" w:cs="Times New Roman"/>
          <w:b/>
          <w:sz w:val="24"/>
          <w:szCs w:val="24"/>
        </w:rPr>
        <w:t>8</w:t>
      </w:r>
    </w:p>
    <w:p w14:paraId="0ADD6D31" w14:textId="77777777" w:rsidR="009C6749" w:rsidRDefault="003545FF" w:rsidP="009C6749">
      <w:pPr>
        <w:spacing w:line="480" w:lineRule="auto"/>
        <w:jc w:val="center"/>
        <w:rPr>
          <w:rFonts w:ascii="Times New Roman" w:hAnsi="Times New Roman" w:cs="Times New Roman"/>
          <w:b/>
          <w:sz w:val="24"/>
          <w:szCs w:val="24"/>
        </w:rPr>
      </w:pPr>
      <w:r w:rsidRPr="009C6749">
        <w:rPr>
          <w:rFonts w:ascii="Times New Roman" w:hAnsi="Times New Roman" w:cs="Times New Roman"/>
          <w:b/>
          <w:sz w:val="24"/>
          <w:szCs w:val="24"/>
        </w:rPr>
        <w:t>V. Bibliography ……………………………………………………………………………</w:t>
      </w:r>
      <w:r>
        <w:rPr>
          <w:rFonts w:ascii="Times New Roman" w:hAnsi="Times New Roman" w:cs="Times New Roman"/>
          <w:b/>
          <w:sz w:val="24"/>
          <w:szCs w:val="24"/>
        </w:rPr>
        <w:t>…..10</w:t>
      </w:r>
    </w:p>
    <w:p w14:paraId="6BB2A001" w14:textId="77777777" w:rsidR="009C6749" w:rsidRDefault="009C6749" w:rsidP="009C6749">
      <w:pPr>
        <w:spacing w:line="480" w:lineRule="auto"/>
        <w:jc w:val="center"/>
        <w:rPr>
          <w:rFonts w:ascii="Times New Roman" w:hAnsi="Times New Roman" w:cs="Times New Roman"/>
          <w:b/>
          <w:sz w:val="24"/>
          <w:szCs w:val="24"/>
        </w:rPr>
      </w:pPr>
    </w:p>
    <w:p w14:paraId="3EB130D6" w14:textId="77777777" w:rsidR="009C6749" w:rsidRDefault="009C6749" w:rsidP="009C6749">
      <w:pPr>
        <w:spacing w:line="480" w:lineRule="auto"/>
        <w:jc w:val="center"/>
        <w:rPr>
          <w:rFonts w:ascii="Times New Roman" w:hAnsi="Times New Roman" w:cs="Times New Roman"/>
          <w:b/>
          <w:sz w:val="24"/>
          <w:szCs w:val="24"/>
        </w:rPr>
      </w:pPr>
    </w:p>
    <w:p w14:paraId="2EAB5FEE" w14:textId="77777777" w:rsidR="009C6749" w:rsidRDefault="009C6749" w:rsidP="009C6749">
      <w:pPr>
        <w:spacing w:line="480" w:lineRule="auto"/>
        <w:jc w:val="center"/>
        <w:rPr>
          <w:rFonts w:ascii="Times New Roman" w:hAnsi="Times New Roman" w:cs="Times New Roman"/>
          <w:b/>
          <w:sz w:val="24"/>
          <w:szCs w:val="24"/>
        </w:rPr>
      </w:pPr>
    </w:p>
    <w:p w14:paraId="7F8BED4C" w14:textId="77777777" w:rsidR="009C6749" w:rsidRDefault="009C6749" w:rsidP="009C6749">
      <w:pPr>
        <w:spacing w:line="480" w:lineRule="auto"/>
        <w:jc w:val="center"/>
        <w:rPr>
          <w:rFonts w:ascii="Times New Roman" w:hAnsi="Times New Roman" w:cs="Times New Roman"/>
          <w:b/>
          <w:sz w:val="24"/>
          <w:szCs w:val="24"/>
        </w:rPr>
      </w:pPr>
    </w:p>
    <w:p w14:paraId="361B7386" w14:textId="77777777" w:rsidR="009C6749" w:rsidRDefault="009C6749" w:rsidP="009C6749">
      <w:pPr>
        <w:spacing w:line="480" w:lineRule="auto"/>
        <w:jc w:val="center"/>
        <w:rPr>
          <w:rFonts w:ascii="Times New Roman" w:hAnsi="Times New Roman" w:cs="Times New Roman"/>
          <w:b/>
          <w:sz w:val="24"/>
          <w:szCs w:val="24"/>
        </w:rPr>
      </w:pPr>
    </w:p>
    <w:p w14:paraId="562B9958" w14:textId="77777777" w:rsidR="009C6749" w:rsidRDefault="009C6749" w:rsidP="009C6749">
      <w:pPr>
        <w:spacing w:line="480" w:lineRule="auto"/>
        <w:jc w:val="center"/>
        <w:rPr>
          <w:rFonts w:ascii="Times New Roman" w:hAnsi="Times New Roman" w:cs="Times New Roman"/>
          <w:b/>
          <w:sz w:val="24"/>
          <w:szCs w:val="24"/>
        </w:rPr>
      </w:pPr>
    </w:p>
    <w:p w14:paraId="61A6B19D" w14:textId="77777777" w:rsidR="009C6749" w:rsidRDefault="009C6749" w:rsidP="009C6749">
      <w:pPr>
        <w:spacing w:line="480" w:lineRule="auto"/>
        <w:jc w:val="center"/>
        <w:rPr>
          <w:rFonts w:ascii="Times New Roman" w:hAnsi="Times New Roman" w:cs="Times New Roman"/>
          <w:b/>
          <w:sz w:val="24"/>
          <w:szCs w:val="24"/>
        </w:rPr>
      </w:pPr>
    </w:p>
    <w:p w14:paraId="52F8BC69" w14:textId="77777777" w:rsidR="009C6749" w:rsidRDefault="009C6749" w:rsidP="009C6749">
      <w:pPr>
        <w:spacing w:line="480" w:lineRule="auto"/>
        <w:jc w:val="center"/>
        <w:rPr>
          <w:rFonts w:ascii="Times New Roman" w:hAnsi="Times New Roman" w:cs="Times New Roman"/>
          <w:b/>
          <w:sz w:val="24"/>
          <w:szCs w:val="24"/>
        </w:rPr>
      </w:pPr>
    </w:p>
    <w:p w14:paraId="2B60E2F6" w14:textId="77777777" w:rsidR="009C6749" w:rsidRDefault="009C6749" w:rsidP="009C6749">
      <w:pPr>
        <w:spacing w:line="480" w:lineRule="auto"/>
        <w:jc w:val="center"/>
        <w:rPr>
          <w:rFonts w:ascii="Times New Roman" w:hAnsi="Times New Roman" w:cs="Times New Roman"/>
          <w:b/>
          <w:sz w:val="24"/>
          <w:szCs w:val="24"/>
        </w:rPr>
      </w:pPr>
    </w:p>
    <w:p w14:paraId="3EEFB08A" w14:textId="77777777" w:rsidR="009C6749" w:rsidRDefault="009C6749" w:rsidP="009C6749">
      <w:pPr>
        <w:spacing w:line="480" w:lineRule="auto"/>
        <w:jc w:val="center"/>
        <w:rPr>
          <w:rFonts w:ascii="Times New Roman" w:hAnsi="Times New Roman" w:cs="Times New Roman"/>
          <w:b/>
          <w:sz w:val="24"/>
          <w:szCs w:val="24"/>
        </w:rPr>
      </w:pPr>
    </w:p>
    <w:p w14:paraId="0C546851" w14:textId="77777777" w:rsidR="009C6749" w:rsidRDefault="009C6749" w:rsidP="009C6749">
      <w:pPr>
        <w:spacing w:line="480" w:lineRule="auto"/>
        <w:jc w:val="center"/>
        <w:rPr>
          <w:rFonts w:ascii="Times New Roman" w:hAnsi="Times New Roman" w:cs="Times New Roman"/>
          <w:b/>
          <w:sz w:val="24"/>
          <w:szCs w:val="24"/>
        </w:rPr>
      </w:pPr>
    </w:p>
    <w:p w14:paraId="1D329829" w14:textId="77777777" w:rsidR="009C6749" w:rsidRDefault="009C6749" w:rsidP="009C6749">
      <w:pPr>
        <w:spacing w:line="480" w:lineRule="auto"/>
        <w:jc w:val="center"/>
        <w:rPr>
          <w:rFonts w:ascii="Times New Roman" w:hAnsi="Times New Roman" w:cs="Times New Roman"/>
          <w:b/>
          <w:sz w:val="24"/>
          <w:szCs w:val="24"/>
        </w:rPr>
      </w:pPr>
    </w:p>
    <w:p w14:paraId="3904213B" w14:textId="77777777" w:rsidR="00265DDB" w:rsidRPr="00F82EB7" w:rsidRDefault="003545FF" w:rsidP="00A67BC8">
      <w:pPr>
        <w:spacing w:line="480" w:lineRule="auto"/>
        <w:jc w:val="center"/>
        <w:rPr>
          <w:rFonts w:ascii="Times New Roman" w:hAnsi="Times New Roman" w:cs="Times New Roman"/>
          <w:b/>
          <w:sz w:val="24"/>
          <w:szCs w:val="24"/>
        </w:rPr>
      </w:pPr>
      <w:r w:rsidRPr="00F82EB7">
        <w:rPr>
          <w:rFonts w:ascii="Times New Roman" w:hAnsi="Times New Roman" w:cs="Times New Roman"/>
          <w:b/>
          <w:sz w:val="24"/>
          <w:szCs w:val="24"/>
        </w:rPr>
        <w:lastRenderedPageBreak/>
        <w:t>Introduction</w:t>
      </w:r>
    </w:p>
    <w:p w14:paraId="6E7BA115" w14:textId="77777777" w:rsidR="00CF0A25"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The paper will purpose to answer the question ‘</w:t>
      </w:r>
      <w:r w:rsidR="00372931" w:rsidRPr="00F82EB7">
        <w:rPr>
          <w:rFonts w:ascii="Times New Roman" w:hAnsi="Times New Roman" w:cs="Times New Roman"/>
          <w:sz w:val="24"/>
          <w:szCs w:val="24"/>
        </w:rPr>
        <w:t>A</w:t>
      </w:r>
      <w:r w:rsidRPr="00F82EB7">
        <w:rPr>
          <w:rFonts w:ascii="Times New Roman" w:hAnsi="Times New Roman" w:cs="Times New Roman"/>
          <w:sz w:val="24"/>
          <w:szCs w:val="24"/>
        </w:rPr>
        <w:t xml:space="preserve">re Christians allowed to </w:t>
      </w:r>
      <w:r w:rsidRPr="00F82EB7">
        <w:rPr>
          <w:rFonts w:ascii="Times New Roman" w:hAnsi="Times New Roman" w:cs="Times New Roman"/>
          <w:sz w:val="24"/>
          <w:szCs w:val="24"/>
        </w:rPr>
        <w:t>participate in politics.' The arguments will be embedded in whether Christian participation in politics is viewed as ethical or moral through the lens of divine ethical theory. As such, I will delve into the Christian understanding of ethics and how they i</w:t>
      </w:r>
      <w:r w:rsidRPr="00F82EB7">
        <w:rPr>
          <w:rFonts w:ascii="Times New Roman" w:hAnsi="Times New Roman" w:cs="Times New Roman"/>
          <w:sz w:val="24"/>
          <w:szCs w:val="24"/>
        </w:rPr>
        <w:t>nfluence their moral reasoning and practice. I will also look into the interplay of the secular world in the Christian dimension</w:t>
      </w:r>
      <w:r w:rsidR="009F3F3E" w:rsidRPr="00F82EB7">
        <w:rPr>
          <w:rFonts w:ascii="Times New Roman" w:hAnsi="Times New Roman" w:cs="Times New Roman"/>
          <w:sz w:val="24"/>
          <w:szCs w:val="24"/>
        </w:rPr>
        <w:t xml:space="preserve"> of reasoning and practice and how it leads to the development of certain outlooks. Besides, I will articulate matters politics in its entirety as a key determinant and influencer </w:t>
      </w:r>
      <w:r w:rsidR="008E3A92" w:rsidRPr="00F82EB7">
        <w:rPr>
          <w:rFonts w:ascii="Times New Roman" w:hAnsi="Times New Roman" w:cs="Times New Roman"/>
          <w:sz w:val="24"/>
          <w:szCs w:val="24"/>
        </w:rPr>
        <w:t>in Christian</w:t>
      </w:r>
      <w:r w:rsidR="009F3F3E" w:rsidRPr="00F82EB7">
        <w:rPr>
          <w:rFonts w:ascii="Times New Roman" w:hAnsi="Times New Roman" w:cs="Times New Roman"/>
          <w:sz w:val="24"/>
          <w:szCs w:val="24"/>
        </w:rPr>
        <w:t xml:space="preserve"> lives</w:t>
      </w:r>
      <w:r w:rsidR="008E3A92" w:rsidRPr="00F82EB7">
        <w:rPr>
          <w:rFonts w:ascii="Times New Roman" w:hAnsi="Times New Roman" w:cs="Times New Roman"/>
          <w:sz w:val="24"/>
          <w:szCs w:val="24"/>
        </w:rPr>
        <w:t xml:space="preserve"> and how they can juxtapose them to an understandable balance. </w:t>
      </w:r>
      <w:r w:rsidR="006A368B" w:rsidRPr="00F82EB7">
        <w:rPr>
          <w:rFonts w:ascii="Times New Roman" w:hAnsi="Times New Roman" w:cs="Times New Roman"/>
          <w:sz w:val="24"/>
          <w:szCs w:val="24"/>
        </w:rPr>
        <w:t xml:space="preserve">For instance, the political landscape is shaped by the </w:t>
      </w:r>
      <w:r w:rsidR="00C23A08" w:rsidRPr="00F82EB7">
        <w:rPr>
          <w:rFonts w:ascii="Times New Roman" w:hAnsi="Times New Roman" w:cs="Times New Roman"/>
          <w:sz w:val="24"/>
          <w:szCs w:val="24"/>
        </w:rPr>
        <w:t xml:space="preserve">Christians who partake in its proceeds through the constitutional fabric. </w:t>
      </w:r>
      <w:r w:rsidRPr="00F82EB7">
        <w:rPr>
          <w:rFonts w:ascii="Times New Roman" w:hAnsi="Times New Roman" w:cs="Times New Roman"/>
          <w:sz w:val="24"/>
          <w:szCs w:val="24"/>
        </w:rPr>
        <w:t xml:space="preserve">In the hindsight, I will give a well-evidenced outlook on how Christianity and politics are inseparable and how stereotypes and biases have created a rift between the two. </w:t>
      </w:r>
      <w:r w:rsidR="00F62C4F" w:rsidRPr="00F82EB7">
        <w:rPr>
          <w:rFonts w:ascii="Times New Roman" w:hAnsi="Times New Roman" w:cs="Times New Roman"/>
          <w:sz w:val="24"/>
          <w:szCs w:val="24"/>
        </w:rPr>
        <w:t>While politics is seen as an evil force, more enlightenme</w:t>
      </w:r>
      <w:r w:rsidR="00217AD7" w:rsidRPr="00F82EB7">
        <w:rPr>
          <w:rFonts w:ascii="Times New Roman" w:hAnsi="Times New Roman" w:cs="Times New Roman"/>
          <w:sz w:val="24"/>
          <w:szCs w:val="24"/>
        </w:rPr>
        <w:t xml:space="preserve">nt is required to create a new understanding of the two disciplines. </w:t>
      </w:r>
    </w:p>
    <w:p w14:paraId="17DF9BDE" w14:textId="77777777" w:rsidR="00265DDB" w:rsidRPr="00F82EB7" w:rsidRDefault="003545FF" w:rsidP="00A67BC8">
      <w:pPr>
        <w:spacing w:line="480" w:lineRule="auto"/>
        <w:jc w:val="center"/>
        <w:rPr>
          <w:rFonts w:ascii="Times New Roman" w:hAnsi="Times New Roman" w:cs="Times New Roman"/>
          <w:b/>
          <w:sz w:val="24"/>
          <w:szCs w:val="24"/>
        </w:rPr>
      </w:pPr>
      <w:r w:rsidRPr="00F82EB7">
        <w:rPr>
          <w:rFonts w:ascii="Times New Roman" w:hAnsi="Times New Roman" w:cs="Times New Roman"/>
          <w:b/>
          <w:sz w:val="24"/>
          <w:szCs w:val="24"/>
        </w:rPr>
        <w:t xml:space="preserve">Divine </w:t>
      </w:r>
      <w:r w:rsidR="001C3863" w:rsidRPr="00F82EB7">
        <w:rPr>
          <w:rFonts w:ascii="Times New Roman" w:hAnsi="Times New Roman" w:cs="Times New Roman"/>
          <w:b/>
          <w:sz w:val="24"/>
          <w:szCs w:val="24"/>
        </w:rPr>
        <w:t>Command</w:t>
      </w:r>
      <w:r w:rsidRPr="00F82EB7">
        <w:rPr>
          <w:rFonts w:ascii="Times New Roman" w:hAnsi="Times New Roman" w:cs="Times New Roman"/>
          <w:b/>
          <w:sz w:val="24"/>
          <w:szCs w:val="24"/>
        </w:rPr>
        <w:t xml:space="preserve"> theory</w:t>
      </w:r>
    </w:p>
    <w:p w14:paraId="786B433A" w14:textId="77777777" w:rsidR="00623903"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 xml:space="preserve">The Christian obligation in the political processes is the </w:t>
      </w:r>
      <w:r w:rsidR="005B3622" w:rsidRPr="00F82EB7">
        <w:rPr>
          <w:rFonts w:ascii="Times New Roman" w:hAnsi="Times New Roman" w:cs="Times New Roman"/>
          <w:sz w:val="24"/>
          <w:szCs w:val="24"/>
        </w:rPr>
        <w:t xml:space="preserve">fulfillment of their civic rights as citizens. These include voting and the creation of awareness on the importance of maintaining peace and transparency in the electoral process. The scriptures </w:t>
      </w:r>
      <w:r w:rsidR="00D770F0" w:rsidRPr="00F82EB7">
        <w:rPr>
          <w:rFonts w:ascii="Times New Roman" w:hAnsi="Times New Roman" w:cs="Times New Roman"/>
          <w:sz w:val="24"/>
          <w:szCs w:val="24"/>
        </w:rPr>
        <w:t>advocate</w:t>
      </w:r>
      <w:r w:rsidR="005B3622" w:rsidRPr="00F82EB7">
        <w:rPr>
          <w:rFonts w:ascii="Times New Roman" w:hAnsi="Times New Roman" w:cs="Times New Roman"/>
          <w:sz w:val="24"/>
          <w:szCs w:val="24"/>
        </w:rPr>
        <w:t xml:space="preserve"> for participation in politics </w:t>
      </w:r>
      <w:r w:rsidR="00D770F0" w:rsidRPr="00F82EB7">
        <w:rPr>
          <w:rFonts w:ascii="Times New Roman" w:hAnsi="Times New Roman" w:cs="Times New Roman"/>
          <w:sz w:val="24"/>
          <w:szCs w:val="24"/>
        </w:rPr>
        <w:t xml:space="preserve">and detest alienation from the same as it creates inconsistencies that would otherwise have been evitable. Well, Christians do pay taxes </w:t>
      </w:r>
      <w:r w:rsidR="004C349C" w:rsidRPr="00F82EB7">
        <w:rPr>
          <w:rFonts w:ascii="Times New Roman" w:hAnsi="Times New Roman" w:cs="Times New Roman"/>
          <w:sz w:val="24"/>
          <w:szCs w:val="24"/>
        </w:rPr>
        <w:t xml:space="preserve">which contribute to the governance issues and hence politics. Therefore, Christians are automatically tied to politics in a very novel but subtle ways that they may not perceive them. </w:t>
      </w:r>
      <w:r w:rsidR="00030F0C" w:rsidRPr="00F82EB7">
        <w:rPr>
          <w:rFonts w:ascii="Times New Roman" w:hAnsi="Times New Roman" w:cs="Times New Roman"/>
          <w:sz w:val="24"/>
          <w:szCs w:val="24"/>
        </w:rPr>
        <w:t>A</w:t>
      </w:r>
      <w:r w:rsidR="00B57493" w:rsidRPr="00F82EB7">
        <w:rPr>
          <w:rFonts w:ascii="Times New Roman" w:hAnsi="Times New Roman" w:cs="Times New Roman"/>
          <w:sz w:val="24"/>
          <w:szCs w:val="24"/>
        </w:rPr>
        <w:t>s</w:t>
      </w:r>
      <w:r w:rsidR="00030F0C" w:rsidRPr="00F82EB7">
        <w:rPr>
          <w:rFonts w:ascii="Times New Roman" w:hAnsi="Times New Roman" w:cs="Times New Roman"/>
          <w:sz w:val="24"/>
          <w:szCs w:val="24"/>
        </w:rPr>
        <w:t xml:space="preserve"> such, they have a right to </w:t>
      </w:r>
      <w:r w:rsidR="00372931" w:rsidRPr="00F82EB7">
        <w:rPr>
          <w:rFonts w:ascii="Times New Roman" w:hAnsi="Times New Roman" w:cs="Times New Roman"/>
          <w:sz w:val="24"/>
          <w:szCs w:val="24"/>
        </w:rPr>
        <w:t xml:space="preserve">partake in streamlining </w:t>
      </w:r>
      <w:r w:rsidR="00A616AA" w:rsidRPr="00F82EB7">
        <w:rPr>
          <w:rFonts w:ascii="Times New Roman" w:hAnsi="Times New Roman" w:cs="Times New Roman"/>
          <w:sz w:val="24"/>
          <w:szCs w:val="24"/>
        </w:rPr>
        <w:t xml:space="preserve">the </w:t>
      </w:r>
      <w:r w:rsidR="00A616AA" w:rsidRPr="00F82EB7">
        <w:rPr>
          <w:rFonts w:ascii="Times New Roman" w:hAnsi="Times New Roman" w:cs="Times New Roman"/>
          <w:sz w:val="24"/>
          <w:szCs w:val="24"/>
        </w:rPr>
        <w:lastRenderedPageBreak/>
        <w:t xml:space="preserve">systems to ensure it </w:t>
      </w:r>
      <w:r w:rsidR="00047C83" w:rsidRPr="00F82EB7">
        <w:rPr>
          <w:rFonts w:ascii="Times New Roman" w:hAnsi="Times New Roman" w:cs="Times New Roman"/>
          <w:sz w:val="24"/>
          <w:szCs w:val="24"/>
        </w:rPr>
        <w:t>caters for the needs of the people</w:t>
      </w:r>
      <w:r>
        <w:rPr>
          <w:rStyle w:val="FootnoteReference"/>
          <w:rFonts w:ascii="Times New Roman" w:hAnsi="Times New Roman" w:cs="Times New Roman"/>
          <w:sz w:val="24"/>
          <w:szCs w:val="24"/>
        </w:rPr>
        <w:footnoteReference w:id="1"/>
      </w:r>
      <w:r w:rsidR="00047C83" w:rsidRPr="00F82EB7">
        <w:rPr>
          <w:rFonts w:ascii="Times New Roman" w:hAnsi="Times New Roman" w:cs="Times New Roman"/>
          <w:sz w:val="24"/>
          <w:szCs w:val="24"/>
        </w:rPr>
        <w:t xml:space="preserve">. These </w:t>
      </w:r>
      <w:r w:rsidR="00627448" w:rsidRPr="00F82EB7">
        <w:rPr>
          <w:rFonts w:ascii="Times New Roman" w:hAnsi="Times New Roman" w:cs="Times New Roman"/>
          <w:sz w:val="24"/>
          <w:szCs w:val="24"/>
        </w:rPr>
        <w:t xml:space="preserve">include the provision of social amenities and the prevention of inequalities </w:t>
      </w:r>
      <w:r w:rsidR="00E24830" w:rsidRPr="00F82EB7">
        <w:rPr>
          <w:rFonts w:ascii="Times New Roman" w:hAnsi="Times New Roman" w:cs="Times New Roman"/>
          <w:sz w:val="24"/>
          <w:szCs w:val="24"/>
        </w:rPr>
        <w:t>that facilitate sustainability.</w:t>
      </w:r>
    </w:p>
    <w:p w14:paraId="45FEEF06" w14:textId="77777777" w:rsidR="00E24830"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 xml:space="preserve">According to the letter of Paul to Romans, Paul </w:t>
      </w:r>
      <w:r w:rsidR="00473AA3" w:rsidRPr="00F82EB7">
        <w:rPr>
          <w:rFonts w:ascii="Times New Roman" w:hAnsi="Times New Roman" w:cs="Times New Roman"/>
          <w:sz w:val="24"/>
          <w:szCs w:val="24"/>
        </w:rPr>
        <w:t xml:space="preserve">considers the governing authorities as ministers of God. This implies that governments have a moral authority to </w:t>
      </w:r>
      <w:r w:rsidR="001A76F2" w:rsidRPr="00F82EB7">
        <w:rPr>
          <w:rFonts w:ascii="Times New Roman" w:hAnsi="Times New Roman" w:cs="Times New Roman"/>
          <w:sz w:val="24"/>
          <w:szCs w:val="24"/>
        </w:rPr>
        <w:t xml:space="preserve">administer justice accordingly. Christians, who form the governing authorities have to accentuate </w:t>
      </w:r>
      <w:r w:rsidR="00C70BE4" w:rsidRPr="00F82EB7">
        <w:rPr>
          <w:rFonts w:ascii="Times New Roman" w:hAnsi="Times New Roman" w:cs="Times New Roman"/>
          <w:sz w:val="24"/>
          <w:szCs w:val="24"/>
        </w:rPr>
        <w:t xml:space="preserve">the fulfillment of God's will. God created everything and found it to be all good. He then created man to take </w:t>
      </w:r>
      <w:r w:rsidR="004848BC" w:rsidRPr="00F82EB7">
        <w:rPr>
          <w:rFonts w:ascii="Times New Roman" w:hAnsi="Times New Roman" w:cs="Times New Roman"/>
          <w:sz w:val="24"/>
          <w:szCs w:val="24"/>
        </w:rPr>
        <w:t>care of His creation. Being partakers in the secondary cr</w:t>
      </w:r>
      <w:r w:rsidR="006C4618" w:rsidRPr="00F82EB7">
        <w:rPr>
          <w:rFonts w:ascii="Times New Roman" w:hAnsi="Times New Roman" w:cs="Times New Roman"/>
          <w:sz w:val="24"/>
          <w:szCs w:val="24"/>
        </w:rPr>
        <w:t xml:space="preserve">eation, they have to ensure evil does not </w:t>
      </w:r>
      <w:r w:rsidR="00B33685" w:rsidRPr="00F82EB7">
        <w:rPr>
          <w:rFonts w:ascii="Times New Roman" w:hAnsi="Times New Roman" w:cs="Times New Roman"/>
          <w:sz w:val="24"/>
          <w:szCs w:val="24"/>
        </w:rPr>
        <w:t>percolate into the society, more so the g</w:t>
      </w:r>
      <w:r w:rsidR="00CB5B0A" w:rsidRPr="00F82EB7">
        <w:rPr>
          <w:rFonts w:ascii="Times New Roman" w:hAnsi="Times New Roman" w:cs="Times New Roman"/>
          <w:sz w:val="24"/>
          <w:szCs w:val="24"/>
        </w:rPr>
        <w:t>overning authorities that are highly influential</w:t>
      </w:r>
      <w:r>
        <w:rPr>
          <w:rStyle w:val="FootnoteReference"/>
          <w:rFonts w:ascii="Times New Roman" w:hAnsi="Times New Roman" w:cs="Times New Roman"/>
          <w:sz w:val="24"/>
          <w:szCs w:val="24"/>
        </w:rPr>
        <w:footnoteReference w:id="2"/>
      </w:r>
      <w:r w:rsidR="00CB5B0A" w:rsidRPr="00F82EB7">
        <w:rPr>
          <w:rFonts w:ascii="Times New Roman" w:hAnsi="Times New Roman" w:cs="Times New Roman"/>
          <w:sz w:val="24"/>
          <w:szCs w:val="24"/>
        </w:rPr>
        <w:t xml:space="preserve">. </w:t>
      </w:r>
      <w:r w:rsidR="00064B4B" w:rsidRPr="00F82EB7">
        <w:rPr>
          <w:rFonts w:ascii="Times New Roman" w:hAnsi="Times New Roman" w:cs="Times New Roman"/>
          <w:sz w:val="24"/>
          <w:szCs w:val="24"/>
        </w:rPr>
        <w:t xml:space="preserve">In a broad sense, </w:t>
      </w:r>
      <w:r w:rsidR="00F80936" w:rsidRPr="00F82EB7">
        <w:rPr>
          <w:rFonts w:ascii="Times New Roman" w:hAnsi="Times New Roman" w:cs="Times New Roman"/>
          <w:sz w:val="24"/>
          <w:szCs w:val="24"/>
        </w:rPr>
        <w:t xml:space="preserve">God chooses His people </w:t>
      </w:r>
      <w:r w:rsidR="000E4F56" w:rsidRPr="00F82EB7">
        <w:rPr>
          <w:rFonts w:ascii="Times New Roman" w:hAnsi="Times New Roman" w:cs="Times New Roman"/>
          <w:sz w:val="24"/>
          <w:szCs w:val="24"/>
        </w:rPr>
        <w:t xml:space="preserve">to carry out His tasks in the governing authorities. </w:t>
      </w:r>
      <w:r w:rsidR="00A67E11" w:rsidRPr="00F82EB7">
        <w:rPr>
          <w:rFonts w:ascii="Times New Roman" w:hAnsi="Times New Roman" w:cs="Times New Roman"/>
          <w:sz w:val="24"/>
          <w:szCs w:val="24"/>
        </w:rPr>
        <w:t xml:space="preserve">In </w:t>
      </w:r>
      <w:r w:rsidR="00E04284" w:rsidRPr="00F82EB7">
        <w:rPr>
          <w:rFonts w:ascii="Times New Roman" w:hAnsi="Times New Roman" w:cs="Times New Roman"/>
          <w:sz w:val="24"/>
          <w:szCs w:val="24"/>
        </w:rPr>
        <w:t xml:space="preserve">the book of Genesis, God </w:t>
      </w:r>
      <w:r w:rsidR="004D0A60" w:rsidRPr="00F82EB7">
        <w:rPr>
          <w:rFonts w:ascii="Times New Roman" w:hAnsi="Times New Roman" w:cs="Times New Roman"/>
          <w:sz w:val="24"/>
          <w:szCs w:val="24"/>
        </w:rPr>
        <w:t xml:space="preserve">authorizes people to take action against Murderers. </w:t>
      </w:r>
      <w:r w:rsidR="004B7C64" w:rsidRPr="00F82EB7">
        <w:rPr>
          <w:rFonts w:ascii="Times New Roman" w:hAnsi="Times New Roman" w:cs="Times New Roman"/>
          <w:sz w:val="24"/>
          <w:szCs w:val="24"/>
        </w:rPr>
        <w:t xml:space="preserve">Murderers </w:t>
      </w:r>
      <w:r w:rsidR="0028222C" w:rsidRPr="00F82EB7">
        <w:rPr>
          <w:rFonts w:ascii="Times New Roman" w:hAnsi="Times New Roman" w:cs="Times New Roman"/>
          <w:sz w:val="24"/>
          <w:szCs w:val="24"/>
        </w:rPr>
        <w:t>are associated with the evil</w:t>
      </w:r>
      <w:r w:rsidR="00044FF9" w:rsidRPr="00F82EB7">
        <w:rPr>
          <w:rFonts w:ascii="Times New Roman" w:hAnsi="Times New Roman" w:cs="Times New Roman"/>
          <w:sz w:val="24"/>
          <w:szCs w:val="24"/>
        </w:rPr>
        <w:t xml:space="preserve"> which ought to be fought in the entire d</w:t>
      </w:r>
      <w:r w:rsidR="00EC01D8" w:rsidRPr="00F82EB7">
        <w:rPr>
          <w:rFonts w:ascii="Times New Roman" w:hAnsi="Times New Roman" w:cs="Times New Roman"/>
          <w:sz w:val="24"/>
          <w:szCs w:val="24"/>
        </w:rPr>
        <w:t>iscourse o</w:t>
      </w:r>
      <w:r w:rsidR="001E0A85" w:rsidRPr="00F82EB7">
        <w:rPr>
          <w:rFonts w:ascii="Times New Roman" w:hAnsi="Times New Roman" w:cs="Times New Roman"/>
          <w:sz w:val="24"/>
          <w:szCs w:val="24"/>
        </w:rPr>
        <w:t>f ensuring accentuation of issues</w:t>
      </w:r>
      <w:r w:rsidR="00044FF9" w:rsidRPr="00F82EB7">
        <w:rPr>
          <w:rFonts w:ascii="Times New Roman" w:hAnsi="Times New Roman" w:cs="Times New Roman"/>
          <w:sz w:val="24"/>
          <w:szCs w:val="24"/>
        </w:rPr>
        <w:t>.</w:t>
      </w:r>
      <w:r w:rsidR="0028222C" w:rsidRPr="00F82EB7">
        <w:rPr>
          <w:rFonts w:ascii="Times New Roman" w:hAnsi="Times New Roman" w:cs="Times New Roman"/>
          <w:sz w:val="24"/>
          <w:szCs w:val="24"/>
        </w:rPr>
        <w:t xml:space="preserve"> </w:t>
      </w:r>
      <w:r w:rsidR="004D0A60" w:rsidRPr="00F82EB7">
        <w:rPr>
          <w:rFonts w:ascii="Times New Roman" w:hAnsi="Times New Roman" w:cs="Times New Roman"/>
          <w:sz w:val="24"/>
          <w:szCs w:val="24"/>
        </w:rPr>
        <w:t xml:space="preserve">This is meant to prompt the communities to </w:t>
      </w:r>
      <w:r w:rsidR="00AB4C3C" w:rsidRPr="00F82EB7">
        <w:rPr>
          <w:rFonts w:ascii="Times New Roman" w:hAnsi="Times New Roman" w:cs="Times New Roman"/>
          <w:sz w:val="24"/>
          <w:szCs w:val="24"/>
        </w:rPr>
        <w:t>have governing authorities to ensure justice, law, and order</w:t>
      </w:r>
      <w:r w:rsidR="004B7C64" w:rsidRPr="00F82EB7">
        <w:rPr>
          <w:rFonts w:ascii="Times New Roman" w:hAnsi="Times New Roman" w:cs="Times New Roman"/>
          <w:sz w:val="24"/>
          <w:szCs w:val="24"/>
        </w:rPr>
        <w:t xml:space="preserve">. </w:t>
      </w:r>
    </w:p>
    <w:p w14:paraId="602482D5" w14:textId="77777777" w:rsidR="00B6762B"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The basis of God’s creation is b</w:t>
      </w:r>
      <w:r w:rsidR="00D3709A" w:rsidRPr="00F82EB7">
        <w:rPr>
          <w:rFonts w:ascii="Times New Roman" w:hAnsi="Times New Roman" w:cs="Times New Roman"/>
          <w:sz w:val="24"/>
          <w:szCs w:val="24"/>
        </w:rPr>
        <w:t xml:space="preserve">ased on love and oneness. Being made in the image and likeness of God </w:t>
      </w:r>
      <w:r w:rsidR="00A64A91" w:rsidRPr="00F82EB7">
        <w:rPr>
          <w:rFonts w:ascii="Times New Roman" w:hAnsi="Times New Roman" w:cs="Times New Roman"/>
          <w:sz w:val="24"/>
          <w:szCs w:val="24"/>
        </w:rPr>
        <w:t xml:space="preserve">means that we share in the mightiness and goodness of God. </w:t>
      </w:r>
      <w:r w:rsidR="00021976" w:rsidRPr="00F82EB7">
        <w:rPr>
          <w:rFonts w:ascii="Times New Roman" w:hAnsi="Times New Roman" w:cs="Times New Roman"/>
          <w:sz w:val="24"/>
          <w:szCs w:val="24"/>
        </w:rPr>
        <w:t xml:space="preserve">In a deeper sense, the deepest us is God. We are therefore called upon to exhibit our Godliness through the virtues of Christian </w:t>
      </w:r>
      <w:r w:rsidR="0083534C" w:rsidRPr="00F82EB7">
        <w:rPr>
          <w:rFonts w:ascii="Times New Roman" w:hAnsi="Times New Roman" w:cs="Times New Roman"/>
          <w:sz w:val="24"/>
          <w:szCs w:val="24"/>
        </w:rPr>
        <w:t xml:space="preserve">living. In such a way, </w:t>
      </w:r>
      <w:r w:rsidR="00B91BA2" w:rsidRPr="00F82EB7">
        <w:rPr>
          <w:rFonts w:ascii="Times New Roman" w:hAnsi="Times New Roman" w:cs="Times New Roman"/>
          <w:sz w:val="24"/>
          <w:szCs w:val="24"/>
        </w:rPr>
        <w:t>we connect with humanity in the</w:t>
      </w:r>
      <w:r w:rsidR="00CF78CA" w:rsidRPr="00F82EB7">
        <w:rPr>
          <w:rFonts w:ascii="Times New Roman" w:hAnsi="Times New Roman" w:cs="Times New Roman"/>
          <w:sz w:val="24"/>
          <w:szCs w:val="24"/>
        </w:rPr>
        <w:t xml:space="preserve"> most </w:t>
      </w:r>
      <w:r w:rsidR="00280E11" w:rsidRPr="00F82EB7">
        <w:rPr>
          <w:rFonts w:ascii="Times New Roman" w:hAnsi="Times New Roman" w:cs="Times New Roman"/>
          <w:sz w:val="24"/>
          <w:szCs w:val="24"/>
        </w:rPr>
        <w:t>profound sense</w:t>
      </w:r>
      <w:r>
        <w:rPr>
          <w:rStyle w:val="FootnoteReference"/>
          <w:rFonts w:ascii="Times New Roman" w:hAnsi="Times New Roman" w:cs="Times New Roman"/>
          <w:sz w:val="24"/>
          <w:szCs w:val="24"/>
        </w:rPr>
        <w:footnoteReference w:id="3"/>
      </w:r>
      <w:r w:rsidR="00280E11" w:rsidRPr="00F82EB7">
        <w:rPr>
          <w:rFonts w:ascii="Times New Roman" w:hAnsi="Times New Roman" w:cs="Times New Roman"/>
          <w:sz w:val="24"/>
          <w:szCs w:val="24"/>
        </w:rPr>
        <w:t xml:space="preserve">. This is seen in various instances in the Bible. For instance, </w:t>
      </w:r>
      <w:r w:rsidR="007D0323" w:rsidRPr="00F82EB7">
        <w:rPr>
          <w:rFonts w:ascii="Times New Roman" w:hAnsi="Times New Roman" w:cs="Times New Roman"/>
          <w:sz w:val="24"/>
          <w:szCs w:val="24"/>
        </w:rPr>
        <w:t xml:space="preserve">Esther used her position and influence in the </w:t>
      </w:r>
      <w:r w:rsidR="007D0323" w:rsidRPr="00F82EB7">
        <w:rPr>
          <w:rFonts w:ascii="Times New Roman" w:hAnsi="Times New Roman" w:cs="Times New Roman"/>
          <w:sz w:val="24"/>
          <w:szCs w:val="24"/>
        </w:rPr>
        <w:lastRenderedPageBreak/>
        <w:t xml:space="preserve">Persian government to </w:t>
      </w:r>
      <w:r w:rsidR="00D14658" w:rsidRPr="00F82EB7">
        <w:rPr>
          <w:rFonts w:ascii="Times New Roman" w:hAnsi="Times New Roman" w:cs="Times New Roman"/>
          <w:sz w:val="24"/>
          <w:szCs w:val="24"/>
        </w:rPr>
        <w:t>save the Jewish peo</w:t>
      </w:r>
      <w:r w:rsidR="000157F2" w:rsidRPr="00F82EB7">
        <w:rPr>
          <w:rFonts w:ascii="Times New Roman" w:hAnsi="Times New Roman" w:cs="Times New Roman"/>
          <w:sz w:val="24"/>
          <w:szCs w:val="24"/>
        </w:rPr>
        <w:t xml:space="preserve">ple from the impending Genocide. Through such, Esther </w:t>
      </w:r>
      <w:r w:rsidR="00684763" w:rsidRPr="00F82EB7">
        <w:rPr>
          <w:rFonts w:ascii="Times New Roman" w:hAnsi="Times New Roman" w:cs="Times New Roman"/>
          <w:sz w:val="24"/>
          <w:szCs w:val="24"/>
        </w:rPr>
        <w:t xml:space="preserve">exhibited </w:t>
      </w:r>
      <w:r w:rsidR="005E33B0" w:rsidRPr="00F82EB7">
        <w:rPr>
          <w:rFonts w:ascii="Times New Roman" w:hAnsi="Times New Roman" w:cs="Times New Roman"/>
          <w:sz w:val="24"/>
          <w:szCs w:val="24"/>
        </w:rPr>
        <w:t xml:space="preserve">Godliness in preserving the precious lives of the people who God created. </w:t>
      </w:r>
      <w:r w:rsidR="00801542" w:rsidRPr="00F82EB7">
        <w:rPr>
          <w:rFonts w:ascii="Times New Roman" w:hAnsi="Times New Roman" w:cs="Times New Roman"/>
          <w:sz w:val="24"/>
          <w:szCs w:val="24"/>
        </w:rPr>
        <w:t>Here,</w:t>
      </w:r>
      <w:r w:rsidR="001E7A3E" w:rsidRPr="00F82EB7">
        <w:rPr>
          <w:rFonts w:ascii="Times New Roman" w:hAnsi="Times New Roman" w:cs="Times New Roman"/>
          <w:sz w:val="24"/>
          <w:szCs w:val="24"/>
        </w:rPr>
        <w:t xml:space="preserve"> we are introduced to an interplay of </w:t>
      </w:r>
      <w:r w:rsidR="006B6AF5" w:rsidRPr="00F82EB7">
        <w:rPr>
          <w:rFonts w:ascii="Times New Roman" w:hAnsi="Times New Roman" w:cs="Times New Roman"/>
          <w:sz w:val="24"/>
          <w:szCs w:val="24"/>
        </w:rPr>
        <w:t xml:space="preserve">politics and </w:t>
      </w:r>
      <w:r w:rsidR="00300A03" w:rsidRPr="00F82EB7">
        <w:rPr>
          <w:rFonts w:ascii="Times New Roman" w:hAnsi="Times New Roman" w:cs="Times New Roman"/>
          <w:sz w:val="24"/>
          <w:szCs w:val="24"/>
        </w:rPr>
        <w:t xml:space="preserve">Christianity </w:t>
      </w:r>
      <w:r w:rsidR="004865FB" w:rsidRPr="00F82EB7">
        <w:rPr>
          <w:rFonts w:ascii="Times New Roman" w:hAnsi="Times New Roman" w:cs="Times New Roman"/>
          <w:sz w:val="24"/>
          <w:szCs w:val="24"/>
        </w:rPr>
        <w:t xml:space="preserve">as exhibited in actions. </w:t>
      </w:r>
    </w:p>
    <w:p w14:paraId="73BC146B" w14:textId="77777777" w:rsidR="00EB3023"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 xml:space="preserve">In the same way, </w:t>
      </w:r>
      <w:r w:rsidR="00692464" w:rsidRPr="00F82EB7">
        <w:rPr>
          <w:rFonts w:ascii="Times New Roman" w:hAnsi="Times New Roman" w:cs="Times New Roman"/>
          <w:sz w:val="24"/>
          <w:szCs w:val="24"/>
        </w:rPr>
        <w:t>Christianity and politics are seen in the way God used Joseph in the Egyptian government to save the extended family during the famine which later became sons of Israel.</w:t>
      </w:r>
      <w:r w:rsidR="00523D85" w:rsidRPr="00F82EB7">
        <w:rPr>
          <w:rFonts w:ascii="Times New Roman" w:hAnsi="Times New Roman" w:cs="Times New Roman"/>
          <w:sz w:val="24"/>
          <w:szCs w:val="24"/>
        </w:rPr>
        <w:t xml:space="preserve"> </w:t>
      </w:r>
      <w:r w:rsidR="00E419BB" w:rsidRPr="00F82EB7">
        <w:rPr>
          <w:rFonts w:ascii="Times New Roman" w:hAnsi="Times New Roman" w:cs="Times New Roman"/>
          <w:sz w:val="24"/>
          <w:szCs w:val="24"/>
        </w:rPr>
        <w:t xml:space="preserve">Through this scenario, </w:t>
      </w:r>
      <w:r w:rsidR="00AF1482" w:rsidRPr="00F82EB7">
        <w:rPr>
          <w:rFonts w:ascii="Times New Roman" w:hAnsi="Times New Roman" w:cs="Times New Roman"/>
          <w:sz w:val="24"/>
          <w:szCs w:val="24"/>
        </w:rPr>
        <w:t xml:space="preserve">there is a sense of </w:t>
      </w:r>
      <w:r w:rsidR="003D4A37" w:rsidRPr="00F82EB7">
        <w:rPr>
          <w:rFonts w:ascii="Times New Roman" w:hAnsi="Times New Roman" w:cs="Times New Roman"/>
          <w:sz w:val="24"/>
          <w:szCs w:val="24"/>
        </w:rPr>
        <w:t>the Christian responsibility in influencing good policing and general strengthening of the systems</w:t>
      </w:r>
      <w:r>
        <w:rPr>
          <w:rStyle w:val="FootnoteReference"/>
          <w:rFonts w:ascii="Times New Roman" w:hAnsi="Times New Roman" w:cs="Times New Roman"/>
          <w:sz w:val="24"/>
          <w:szCs w:val="24"/>
        </w:rPr>
        <w:footnoteReference w:id="4"/>
      </w:r>
      <w:r w:rsidR="003D4A37" w:rsidRPr="00F82EB7">
        <w:rPr>
          <w:rFonts w:ascii="Times New Roman" w:hAnsi="Times New Roman" w:cs="Times New Roman"/>
          <w:sz w:val="24"/>
          <w:szCs w:val="24"/>
        </w:rPr>
        <w:t>.</w:t>
      </w:r>
      <w:r w:rsidR="00323AC0" w:rsidRPr="00F82EB7">
        <w:rPr>
          <w:rFonts w:ascii="Times New Roman" w:hAnsi="Times New Roman" w:cs="Times New Roman"/>
          <w:sz w:val="24"/>
          <w:szCs w:val="24"/>
        </w:rPr>
        <w:t xml:space="preserve"> P</w:t>
      </w:r>
      <w:r w:rsidR="008C73FC" w:rsidRPr="00F82EB7">
        <w:rPr>
          <w:rFonts w:ascii="Times New Roman" w:hAnsi="Times New Roman" w:cs="Times New Roman"/>
          <w:sz w:val="24"/>
          <w:szCs w:val="24"/>
        </w:rPr>
        <w:t xml:space="preserve">articipation of </w:t>
      </w:r>
      <w:r w:rsidR="00323AC0" w:rsidRPr="00F82EB7">
        <w:rPr>
          <w:rFonts w:ascii="Times New Roman" w:hAnsi="Times New Roman" w:cs="Times New Roman"/>
          <w:sz w:val="24"/>
          <w:szCs w:val="24"/>
        </w:rPr>
        <w:t xml:space="preserve">Christians in the voting process </w:t>
      </w:r>
      <w:r w:rsidR="00C14BF7" w:rsidRPr="00F82EB7">
        <w:rPr>
          <w:rFonts w:ascii="Times New Roman" w:hAnsi="Times New Roman" w:cs="Times New Roman"/>
          <w:sz w:val="24"/>
          <w:szCs w:val="24"/>
        </w:rPr>
        <w:t xml:space="preserve">is a form of stewardship which is a way of exercising God’s given authority. </w:t>
      </w:r>
      <w:r w:rsidR="00B77B74" w:rsidRPr="00F82EB7">
        <w:rPr>
          <w:rFonts w:ascii="Times New Roman" w:hAnsi="Times New Roman" w:cs="Times New Roman"/>
          <w:sz w:val="24"/>
          <w:szCs w:val="24"/>
        </w:rPr>
        <w:t xml:space="preserve">Generally, governments were </w:t>
      </w:r>
      <w:r w:rsidR="00477CEE" w:rsidRPr="00F82EB7">
        <w:rPr>
          <w:rFonts w:ascii="Times New Roman" w:hAnsi="Times New Roman" w:cs="Times New Roman"/>
          <w:sz w:val="24"/>
          <w:szCs w:val="24"/>
        </w:rPr>
        <w:t xml:space="preserve">God’s given </w:t>
      </w:r>
      <w:r w:rsidR="00906E28" w:rsidRPr="00F82EB7">
        <w:rPr>
          <w:rFonts w:ascii="Times New Roman" w:hAnsi="Times New Roman" w:cs="Times New Roman"/>
          <w:sz w:val="24"/>
          <w:szCs w:val="24"/>
        </w:rPr>
        <w:t xml:space="preserve">authorities in which respect affirms God’s will. </w:t>
      </w:r>
    </w:p>
    <w:p w14:paraId="1168546B" w14:textId="77777777" w:rsidR="00996129"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 xml:space="preserve">Looking at </w:t>
      </w:r>
      <w:r w:rsidR="00CB2ECD" w:rsidRPr="00F82EB7">
        <w:rPr>
          <w:rFonts w:ascii="Times New Roman" w:hAnsi="Times New Roman" w:cs="Times New Roman"/>
          <w:sz w:val="24"/>
          <w:szCs w:val="24"/>
        </w:rPr>
        <w:t xml:space="preserve">the </w:t>
      </w:r>
      <w:r w:rsidRPr="00F82EB7">
        <w:rPr>
          <w:rFonts w:ascii="Times New Roman" w:hAnsi="Times New Roman" w:cs="Times New Roman"/>
          <w:sz w:val="24"/>
          <w:szCs w:val="24"/>
        </w:rPr>
        <w:t xml:space="preserve">political perspectives </w:t>
      </w:r>
      <w:r w:rsidR="00CB2ECD" w:rsidRPr="00F82EB7">
        <w:rPr>
          <w:rFonts w:ascii="Times New Roman" w:hAnsi="Times New Roman" w:cs="Times New Roman"/>
          <w:sz w:val="24"/>
          <w:szCs w:val="24"/>
        </w:rPr>
        <w:t xml:space="preserve">as seen through the eyes of a Christian, </w:t>
      </w:r>
      <w:r w:rsidR="00201C31" w:rsidRPr="00F82EB7">
        <w:rPr>
          <w:rFonts w:ascii="Times New Roman" w:hAnsi="Times New Roman" w:cs="Times New Roman"/>
          <w:sz w:val="24"/>
          <w:szCs w:val="24"/>
        </w:rPr>
        <w:t>there is a myriad of stereotypes surrounding the topic. Part of the discourse is contributed by the narrative of the 'danger of a single story' which limits us to a small perspective of life. Well, the world of politics is seen as murky</w:t>
      </w:r>
      <w:r w:rsidR="00341E1E" w:rsidRPr="00F82EB7">
        <w:rPr>
          <w:rFonts w:ascii="Times New Roman" w:hAnsi="Times New Roman" w:cs="Times New Roman"/>
          <w:sz w:val="24"/>
          <w:szCs w:val="24"/>
        </w:rPr>
        <w:t xml:space="preserve">, thereby </w:t>
      </w:r>
      <w:r w:rsidR="006A5758" w:rsidRPr="00F82EB7">
        <w:rPr>
          <w:rFonts w:ascii="Times New Roman" w:hAnsi="Times New Roman" w:cs="Times New Roman"/>
          <w:sz w:val="24"/>
          <w:szCs w:val="24"/>
        </w:rPr>
        <w:t xml:space="preserve">leading to a surge of stereotypes. </w:t>
      </w:r>
      <w:r w:rsidR="003B1396" w:rsidRPr="00F82EB7">
        <w:rPr>
          <w:rFonts w:ascii="Times New Roman" w:hAnsi="Times New Roman" w:cs="Times New Roman"/>
          <w:sz w:val="24"/>
          <w:szCs w:val="24"/>
        </w:rPr>
        <w:t xml:space="preserve">In most cases, those who do not </w:t>
      </w:r>
      <w:r w:rsidR="003B3088" w:rsidRPr="00F82EB7">
        <w:rPr>
          <w:rFonts w:ascii="Times New Roman" w:hAnsi="Times New Roman" w:cs="Times New Roman"/>
          <w:sz w:val="24"/>
          <w:szCs w:val="24"/>
        </w:rPr>
        <w:t>work in governments or participate closely in running governance affairs may not understand the realities of the matter on the ground. While most of the information from governing authorities</w:t>
      </w:r>
      <w:r w:rsidR="00BF4038" w:rsidRPr="00F82EB7">
        <w:rPr>
          <w:rFonts w:ascii="Times New Roman" w:hAnsi="Times New Roman" w:cs="Times New Roman"/>
          <w:sz w:val="24"/>
          <w:szCs w:val="24"/>
        </w:rPr>
        <w:t xml:space="preserve"> may reach them through secondary sources, it may be distorted </w:t>
      </w:r>
      <w:r w:rsidR="00407A89" w:rsidRPr="00F82EB7">
        <w:rPr>
          <w:rFonts w:ascii="Times New Roman" w:hAnsi="Times New Roman" w:cs="Times New Roman"/>
          <w:sz w:val="24"/>
          <w:szCs w:val="24"/>
        </w:rPr>
        <w:t xml:space="preserve">in a way that </w:t>
      </w:r>
      <w:r w:rsidR="005A086C" w:rsidRPr="00F82EB7">
        <w:rPr>
          <w:rFonts w:ascii="Times New Roman" w:hAnsi="Times New Roman" w:cs="Times New Roman"/>
          <w:sz w:val="24"/>
          <w:szCs w:val="24"/>
        </w:rPr>
        <w:t>paints a dented image of the same</w:t>
      </w:r>
      <w:r>
        <w:rPr>
          <w:rStyle w:val="FootnoteReference"/>
          <w:rFonts w:ascii="Times New Roman" w:hAnsi="Times New Roman" w:cs="Times New Roman"/>
          <w:sz w:val="24"/>
          <w:szCs w:val="24"/>
        </w:rPr>
        <w:footnoteReference w:id="5"/>
      </w:r>
      <w:r w:rsidR="005A086C" w:rsidRPr="00F82EB7">
        <w:rPr>
          <w:rFonts w:ascii="Times New Roman" w:hAnsi="Times New Roman" w:cs="Times New Roman"/>
          <w:sz w:val="24"/>
          <w:szCs w:val="24"/>
        </w:rPr>
        <w:t xml:space="preserve">. This, coupled with </w:t>
      </w:r>
      <w:r w:rsidR="00876BC1" w:rsidRPr="00F82EB7">
        <w:rPr>
          <w:rFonts w:ascii="Times New Roman" w:hAnsi="Times New Roman" w:cs="Times New Roman"/>
          <w:sz w:val="24"/>
          <w:szCs w:val="24"/>
        </w:rPr>
        <w:t xml:space="preserve">the </w:t>
      </w:r>
      <w:r w:rsidR="005F2E58" w:rsidRPr="00F82EB7">
        <w:rPr>
          <w:rFonts w:ascii="Times New Roman" w:hAnsi="Times New Roman" w:cs="Times New Roman"/>
          <w:sz w:val="24"/>
          <w:szCs w:val="24"/>
        </w:rPr>
        <w:t>inconsi</w:t>
      </w:r>
      <w:r w:rsidR="00965989" w:rsidRPr="00F82EB7">
        <w:rPr>
          <w:rFonts w:ascii="Times New Roman" w:hAnsi="Times New Roman" w:cs="Times New Roman"/>
          <w:sz w:val="24"/>
          <w:szCs w:val="24"/>
        </w:rPr>
        <w:t xml:space="preserve">stencies felt by the people in terms of service delivery, tends to affirm the loopholes and hence the bias. </w:t>
      </w:r>
      <w:r w:rsidR="007B2B43" w:rsidRPr="00F82EB7">
        <w:rPr>
          <w:rFonts w:ascii="Times New Roman" w:hAnsi="Times New Roman" w:cs="Times New Roman"/>
          <w:sz w:val="24"/>
          <w:szCs w:val="24"/>
        </w:rPr>
        <w:t>However, understanding the differences that exist within a workforce and the various forces involved in the go</w:t>
      </w:r>
      <w:r w:rsidR="00930BC8" w:rsidRPr="00F82EB7">
        <w:rPr>
          <w:rFonts w:ascii="Times New Roman" w:hAnsi="Times New Roman" w:cs="Times New Roman"/>
          <w:sz w:val="24"/>
          <w:szCs w:val="24"/>
        </w:rPr>
        <w:t xml:space="preserve">verning </w:t>
      </w:r>
      <w:r w:rsidR="00930BC8" w:rsidRPr="00F82EB7">
        <w:rPr>
          <w:rFonts w:ascii="Times New Roman" w:hAnsi="Times New Roman" w:cs="Times New Roman"/>
          <w:sz w:val="24"/>
          <w:szCs w:val="24"/>
        </w:rPr>
        <w:lastRenderedPageBreak/>
        <w:t xml:space="preserve">authorities is crucial. A critical outlook towards the procedures </w:t>
      </w:r>
      <w:r w:rsidR="00E462EA" w:rsidRPr="00F82EB7">
        <w:rPr>
          <w:rFonts w:ascii="Times New Roman" w:hAnsi="Times New Roman" w:cs="Times New Roman"/>
          <w:sz w:val="24"/>
          <w:szCs w:val="24"/>
        </w:rPr>
        <w:t xml:space="preserve">that underlie the </w:t>
      </w:r>
      <w:r w:rsidR="00F719FE" w:rsidRPr="00F82EB7">
        <w:rPr>
          <w:rFonts w:ascii="Times New Roman" w:hAnsi="Times New Roman" w:cs="Times New Roman"/>
          <w:sz w:val="24"/>
          <w:szCs w:val="24"/>
        </w:rPr>
        <w:t xml:space="preserve">progress made is </w:t>
      </w:r>
      <w:r w:rsidR="000E6360" w:rsidRPr="00F82EB7">
        <w:rPr>
          <w:rFonts w:ascii="Times New Roman" w:hAnsi="Times New Roman" w:cs="Times New Roman"/>
          <w:sz w:val="24"/>
          <w:szCs w:val="24"/>
        </w:rPr>
        <w:t>important to understand the cha</w:t>
      </w:r>
      <w:r w:rsidR="00726C81" w:rsidRPr="00F82EB7">
        <w:rPr>
          <w:rFonts w:ascii="Times New Roman" w:hAnsi="Times New Roman" w:cs="Times New Roman"/>
          <w:sz w:val="24"/>
          <w:szCs w:val="24"/>
        </w:rPr>
        <w:t>llenges that underlie the</w:t>
      </w:r>
      <w:r w:rsidR="007022F5" w:rsidRPr="00F82EB7">
        <w:rPr>
          <w:rFonts w:ascii="Times New Roman" w:hAnsi="Times New Roman" w:cs="Times New Roman"/>
          <w:sz w:val="24"/>
          <w:szCs w:val="24"/>
        </w:rPr>
        <w:t xml:space="preserve"> process. </w:t>
      </w:r>
    </w:p>
    <w:p w14:paraId="6A7B56F9" w14:textId="77777777" w:rsidR="009C3EF9" w:rsidRPr="00F82EB7" w:rsidRDefault="003545FF" w:rsidP="00A67BC8">
      <w:pPr>
        <w:spacing w:line="480" w:lineRule="auto"/>
        <w:jc w:val="center"/>
        <w:rPr>
          <w:rFonts w:ascii="Times New Roman" w:hAnsi="Times New Roman" w:cs="Times New Roman"/>
          <w:b/>
          <w:sz w:val="24"/>
          <w:szCs w:val="24"/>
        </w:rPr>
      </w:pPr>
      <w:r w:rsidRPr="00F82EB7">
        <w:rPr>
          <w:rFonts w:ascii="Times New Roman" w:hAnsi="Times New Roman" w:cs="Times New Roman"/>
          <w:b/>
          <w:sz w:val="24"/>
          <w:szCs w:val="24"/>
        </w:rPr>
        <w:t>Virtues as in Kantian ethics</w:t>
      </w:r>
    </w:p>
    <w:p w14:paraId="18C480F3" w14:textId="77777777" w:rsidR="005570C5"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 xml:space="preserve">Kant's categorical imperative that the supreme principle of morality is a standard of rationality strongly faces the skeptics of the time regarding morality. The irrational </w:t>
      </w:r>
      <w:r w:rsidRPr="00F82EB7">
        <w:rPr>
          <w:rFonts w:ascii="Times New Roman" w:hAnsi="Times New Roman" w:cs="Times New Roman"/>
          <w:sz w:val="24"/>
          <w:szCs w:val="24"/>
        </w:rPr>
        <w:t>philosophy that glues truth to unconditional prescripts despite the debatable prevailing circumstances of its relevance and necessity remains controversial. The unconditional nature of the categorical imperatives defies logic in its fundame</w:t>
      </w:r>
      <w:r w:rsidR="00EB372D" w:rsidRPr="00F82EB7">
        <w:rPr>
          <w:rFonts w:ascii="Times New Roman" w:hAnsi="Times New Roman" w:cs="Times New Roman"/>
          <w:sz w:val="24"/>
          <w:szCs w:val="24"/>
        </w:rPr>
        <w:t>ntal sense</w:t>
      </w:r>
      <w:r>
        <w:rPr>
          <w:rStyle w:val="FootnoteReference"/>
          <w:rFonts w:ascii="Times New Roman" w:hAnsi="Times New Roman" w:cs="Times New Roman"/>
          <w:sz w:val="24"/>
          <w:szCs w:val="24"/>
        </w:rPr>
        <w:footnoteReference w:id="6"/>
      </w:r>
      <w:r w:rsidRPr="00F82EB7">
        <w:rPr>
          <w:rFonts w:ascii="Times New Roman" w:hAnsi="Times New Roman" w:cs="Times New Roman"/>
          <w:sz w:val="24"/>
          <w:szCs w:val="24"/>
        </w:rPr>
        <w:t>. Gi</w:t>
      </w:r>
      <w:r w:rsidRPr="00F82EB7">
        <w:rPr>
          <w:rFonts w:ascii="Times New Roman" w:hAnsi="Times New Roman" w:cs="Times New Roman"/>
          <w:sz w:val="24"/>
          <w:szCs w:val="24"/>
        </w:rPr>
        <w:t>ven the diverse society that presents intellectuals, critics, and misfits alike, the rationale of a strict doctrine as categorical imperative that lacks the adaptability to the crucial times of inclusivity is laughable.</w:t>
      </w:r>
    </w:p>
    <w:p w14:paraId="4593B2BC" w14:textId="77777777" w:rsidR="005570C5"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Morality too according to Kant's philosophy is relative. The exclusive nature of the categorical imperative stands for morality in the sense of goodwill. In his argument, goodwill is not subject to any qualifications, since it entails the inherent capacity</w:t>
      </w:r>
      <w:r w:rsidRPr="00F82EB7">
        <w:rPr>
          <w:rFonts w:ascii="Times New Roman" w:hAnsi="Times New Roman" w:cs="Times New Roman"/>
          <w:sz w:val="24"/>
          <w:szCs w:val="24"/>
        </w:rPr>
        <w:t xml:space="preserve"> of a person to perform good deeds as underpinned in the moral perspective. Thus, morality is further associated with individuals' behavior and character, which presents all manner of limitations to its perspective. The tendency to shun all possibilities o</w:t>
      </w:r>
      <w:r w:rsidRPr="00F82EB7">
        <w:rPr>
          <w:rFonts w:ascii="Times New Roman" w:hAnsi="Times New Roman" w:cs="Times New Roman"/>
          <w:sz w:val="24"/>
          <w:szCs w:val="24"/>
        </w:rPr>
        <w:t>f acting differently depending on the various challenges that life presents renders one idiotically slavish to the moral law.  Crucial traits such as intelligence and courage to conceive an interventional logic into any circumstance are forgone in obedienc</w:t>
      </w:r>
      <w:r w:rsidRPr="00F82EB7">
        <w:rPr>
          <w:rFonts w:ascii="Times New Roman" w:hAnsi="Times New Roman" w:cs="Times New Roman"/>
          <w:sz w:val="24"/>
          <w:szCs w:val="24"/>
        </w:rPr>
        <w:t xml:space="preserve">e to the principles of morality.  Besides, the perspectives surrounding total allegiance to the moral law defines the subjective nature that goodwill should adopt in handling various issues </w:t>
      </w:r>
      <w:r w:rsidRPr="00F82EB7">
        <w:rPr>
          <w:rFonts w:ascii="Times New Roman" w:hAnsi="Times New Roman" w:cs="Times New Roman"/>
          <w:sz w:val="24"/>
          <w:szCs w:val="24"/>
        </w:rPr>
        <w:lastRenderedPageBreak/>
        <w:t>in life</w:t>
      </w:r>
      <w:r>
        <w:rPr>
          <w:rStyle w:val="FootnoteReference"/>
          <w:rFonts w:ascii="Times New Roman" w:hAnsi="Times New Roman" w:cs="Times New Roman"/>
          <w:sz w:val="24"/>
          <w:szCs w:val="24"/>
        </w:rPr>
        <w:footnoteReference w:id="7"/>
      </w:r>
      <w:r w:rsidRPr="00F82EB7">
        <w:rPr>
          <w:rFonts w:ascii="Times New Roman" w:hAnsi="Times New Roman" w:cs="Times New Roman"/>
          <w:sz w:val="24"/>
          <w:szCs w:val="24"/>
        </w:rPr>
        <w:t>. Therefore, in a polit</w:t>
      </w:r>
      <w:r w:rsidR="008A6BDC" w:rsidRPr="00F82EB7">
        <w:rPr>
          <w:rFonts w:ascii="Times New Roman" w:hAnsi="Times New Roman" w:cs="Times New Roman"/>
          <w:sz w:val="24"/>
          <w:szCs w:val="24"/>
        </w:rPr>
        <w:t xml:space="preserve">ical framework, goodwill may not represent the Christian virtues of life, thus limiting it to a small perspective of life. </w:t>
      </w:r>
      <w:r w:rsidR="004F661C" w:rsidRPr="00F82EB7">
        <w:rPr>
          <w:rFonts w:ascii="Times New Roman" w:hAnsi="Times New Roman" w:cs="Times New Roman"/>
          <w:sz w:val="24"/>
          <w:szCs w:val="24"/>
        </w:rPr>
        <w:t xml:space="preserve">The </w:t>
      </w:r>
      <w:r w:rsidR="00586FD9" w:rsidRPr="00F82EB7">
        <w:rPr>
          <w:rFonts w:ascii="Times New Roman" w:hAnsi="Times New Roman" w:cs="Times New Roman"/>
          <w:sz w:val="24"/>
          <w:szCs w:val="24"/>
        </w:rPr>
        <w:t>onus</w:t>
      </w:r>
      <w:r w:rsidR="004F661C" w:rsidRPr="00F82EB7">
        <w:rPr>
          <w:rFonts w:ascii="Times New Roman" w:hAnsi="Times New Roman" w:cs="Times New Roman"/>
          <w:sz w:val="24"/>
          <w:szCs w:val="24"/>
        </w:rPr>
        <w:t xml:space="preserve"> lies in juxtaposing the two perspectives accordingly to bring out the distinctive nuances. </w:t>
      </w:r>
    </w:p>
    <w:p w14:paraId="4E3CA293" w14:textId="77777777" w:rsidR="002C096F"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In his philosophy, Kant also aligns the moral law to the duties and responsibilities enshrined to us in earning a living. Even with the legal forces that surround national laws and regulations, adherence to them is regarded as a form of allegiance to the m</w:t>
      </w:r>
      <w:r w:rsidRPr="00F82EB7">
        <w:rPr>
          <w:rFonts w:ascii="Times New Roman" w:hAnsi="Times New Roman" w:cs="Times New Roman"/>
          <w:sz w:val="24"/>
          <w:szCs w:val="24"/>
        </w:rPr>
        <w:t>oral code. The perspective is clouded in the controversy of explicit adherence to rules, even when they degrade the very value of our existence. Well, as accountable as we stand, adherence to rules is subject to its value to humanity and the motives of the</w:t>
      </w:r>
      <w:r w:rsidRPr="00F82EB7">
        <w:rPr>
          <w:rFonts w:ascii="Times New Roman" w:hAnsi="Times New Roman" w:cs="Times New Roman"/>
          <w:sz w:val="24"/>
          <w:szCs w:val="24"/>
        </w:rPr>
        <w:t xml:space="preserve"> policymakers. The universality of such authoritative standards should thrive at the mercy of the </w:t>
      </w:r>
      <w:r w:rsidR="005365CE" w:rsidRPr="00F82EB7">
        <w:rPr>
          <w:rFonts w:ascii="Times New Roman" w:hAnsi="Times New Roman" w:cs="Times New Roman"/>
          <w:sz w:val="24"/>
          <w:szCs w:val="24"/>
        </w:rPr>
        <w:t>acceptability in a logical sense</w:t>
      </w:r>
      <w:r w:rsidR="004F1B56" w:rsidRPr="00F82EB7">
        <w:rPr>
          <w:rFonts w:ascii="Times New Roman" w:hAnsi="Times New Roman" w:cs="Times New Roman"/>
          <w:sz w:val="24"/>
          <w:szCs w:val="24"/>
        </w:rPr>
        <w:t>.</w:t>
      </w:r>
      <w:r w:rsidRPr="00F82EB7">
        <w:rPr>
          <w:rFonts w:ascii="Times New Roman" w:hAnsi="Times New Roman" w:cs="Times New Roman"/>
          <w:sz w:val="24"/>
          <w:szCs w:val="24"/>
        </w:rPr>
        <w:t xml:space="preserve"> The reasoning behind the set regulations should therefore not be linked to any moral orders, but be used as tools of maintai</w:t>
      </w:r>
      <w:r w:rsidRPr="00F82EB7">
        <w:rPr>
          <w:rFonts w:ascii="Times New Roman" w:hAnsi="Times New Roman" w:cs="Times New Roman"/>
          <w:sz w:val="24"/>
          <w:szCs w:val="24"/>
        </w:rPr>
        <w:t>ning order that Kant’s philosophy defies</w:t>
      </w:r>
      <w:r>
        <w:rPr>
          <w:rStyle w:val="FootnoteReference"/>
          <w:rFonts w:ascii="Times New Roman" w:hAnsi="Times New Roman" w:cs="Times New Roman"/>
          <w:sz w:val="24"/>
          <w:szCs w:val="24"/>
        </w:rPr>
        <w:footnoteReference w:id="8"/>
      </w:r>
      <w:r w:rsidRPr="00F82EB7">
        <w:rPr>
          <w:rFonts w:ascii="Times New Roman" w:hAnsi="Times New Roman" w:cs="Times New Roman"/>
          <w:sz w:val="24"/>
          <w:szCs w:val="24"/>
        </w:rPr>
        <w:t>.</w:t>
      </w:r>
      <w:r w:rsidR="00C87C39" w:rsidRPr="00F82EB7">
        <w:rPr>
          <w:rFonts w:ascii="Times New Roman" w:hAnsi="Times New Roman" w:cs="Times New Roman"/>
          <w:sz w:val="24"/>
          <w:szCs w:val="24"/>
        </w:rPr>
        <w:t xml:space="preserve"> On the other hand, virtuous living is embedded in the need to protect and live by all that is good and call out evil as it presents. </w:t>
      </w:r>
      <w:r w:rsidR="00586FD9" w:rsidRPr="00F82EB7">
        <w:rPr>
          <w:rFonts w:ascii="Times New Roman" w:hAnsi="Times New Roman" w:cs="Times New Roman"/>
          <w:sz w:val="24"/>
          <w:szCs w:val="24"/>
        </w:rPr>
        <w:t xml:space="preserve">By so doing, one is hardly distracted from the moral fabric even in the political landscape. The onus, therefore, lies in the capacity to uphold what is right amidst presenting loopholes or choose to stray in totality. </w:t>
      </w:r>
    </w:p>
    <w:p w14:paraId="0735B7CC" w14:textId="77777777" w:rsidR="002C096F"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In his philosophy, he defines Virtues as the moral strength in an individual's will in fulfilling their duties whil</w:t>
      </w:r>
      <w:r w:rsidRPr="00F82EB7">
        <w:rPr>
          <w:rFonts w:ascii="Times New Roman" w:hAnsi="Times New Roman" w:cs="Times New Roman"/>
          <w:sz w:val="24"/>
          <w:szCs w:val="24"/>
        </w:rPr>
        <w:t>e vices as principled immorality as informed in his moral law. On the contrary take, the very inclination of virtues to duties makes it vague. Behaviors and character traits that mold personalities as in virtues have nothing to do with discharging duties i</w:t>
      </w:r>
      <w:r w:rsidRPr="00F82EB7">
        <w:rPr>
          <w:rFonts w:ascii="Times New Roman" w:hAnsi="Times New Roman" w:cs="Times New Roman"/>
          <w:sz w:val="24"/>
          <w:szCs w:val="24"/>
        </w:rPr>
        <w:t xml:space="preserve">n the polemical perspectives of Kant's philosophy. Additionally, attributing virtues to strength shapes </w:t>
      </w:r>
      <w:r w:rsidRPr="00F82EB7">
        <w:rPr>
          <w:rFonts w:ascii="Times New Roman" w:hAnsi="Times New Roman" w:cs="Times New Roman"/>
          <w:sz w:val="24"/>
          <w:szCs w:val="24"/>
        </w:rPr>
        <w:lastRenderedPageBreak/>
        <w:t>an extended narrative that hardly recognizes one's capabilities to perpetuate a virtuous code</w:t>
      </w:r>
      <w:r>
        <w:rPr>
          <w:rStyle w:val="FootnoteReference"/>
          <w:rFonts w:ascii="Times New Roman" w:hAnsi="Times New Roman" w:cs="Times New Roman"/>
          <w:sz w:val="24"/>
          <w:szCs w:val="24"/>
        </w:rPr>
        <w:footnoteReference w:id="9"/>
      </w:r>
      <w:r w:rsidRPr="00F82EB7">
        <w:rPr>
          <w:rFonts w:ascii="Times New Roman" w:hAnsi="Times New Roman" w:cs="Times New Roman"/>
          <w:sz w:val="24"/>
          <w:szCs w:val="24"/>
        </w:rPr>
        <w:t>.  Limiting his definition to an emotional disposition th</w:t>
      </w:r>
      <w:r w:rsidRPr="00F82EB7">
        <w:rPr>
          <w:rFonts w:ascii="Times New Roman" w:hAnsi="Times New Roman" w:cs="Times New Roman"/>
          <w:sz w:val="24"/>
          <w:szCs w:val="24"/>
        </w:rPr>
        <w:t>at is subject to human limitations defies any logical senses into the same. Kant's limiting views of virtues within his moral philosophy present a narrow perspective of the differences between virtues and vices. The basis of the differences comes in the mo</w:t>
      </w:r>
      <w:r w:rsidRPr="00F82EB7">
        <w:rPr>
          <w:rFonts w:ascii="Times New Roman" w:hAnsi="Times New Roman" w:cs="Times New Roman"/>
          <w:sz w:val="24"/>
          <w:szCs w:val="24"/>
        </w:rPr>
        <w:t>tives but not in the mere alignment to morality concepts</w:t>
      </w:r>
      <w:r w:rsidR="004A405E" w:rsidRPr="00F82EB7">
        <w:rPr>
          <w:rFonts w:ascii="Times New Roman" w:hAnsi="Times New Roman" w:cs="Times New Roman"/>
          <w:sz w:val="24"/>
          <w:szCs w:val="24"/>
        </w:rPr>
        <w:t>.</w:t>
      </w:r>
    </w:p>
    <w:p w14:paraId="32D8D125" w14:textId="77777777" w:rsidR="002C096F" w:rsidRPr="00F82EB7"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Kant's philosophy on categorical imperative can hardly stand the storm of human intuitions and capabilities in the contemporary setting. Under his strong emphasis on morals in the action rather than</w:t>
      </w:r>
      <w:r w:rsidRPr="00F82EB7">
        <w:rPr>
          <w:rFonts w:ascii="Times New Roman" w:hAnsi="Times New Roman" w:cs="Times New Roman"/>
          <w:sz w:val="24"/>
          <w:szCs w:val="24"/>
        </w:rPr>
        <w:t xml:space="preserve"> the outcome, the view is phased out by the logic that the rightness or wrongness of an action is defined by its outcome. </w:t>
      </w:r>
      <w:r w:rsidR="0073184E" w:rsidRPr="00F82EB7">
        <w:rPr>
          <w:rFonts w:ascii="Times New Roman" w:hAnsi="Times New Roman" w:cs="Times New Roman"/>
          <w:sz w:val="24"/>
          <w:szCs w:val="24"/>
        </w:rPr>
        <w:t xml:space="preserve">This is </w:t>
      </w:r>
      <w:r w:rsidR="00782E24" w:rsidRPr="00F82EB7">
        <w:rPr>
          <w:rFonts w:ascii="Times New Roman" w:hAnsi="Times New Roman" w:cs="Times New Roman"/>
          <w:sz w:val="24"/>
          <w:szCs w:val="24"/>
        </w:rPr>
        <w:t xml:space="preserve">highly limiting, given </w:t>
      </w:r>
      <w:r w:rsidR="00171356" w:rsidRPr="00F82EB7">
        <w:rPr>
          <w:rFonts w:ascii="Times New Roman" w:hAnsi="Times New Roman" w:cs="Times New Roman"/>
          <w:sz w:val="24"/>
          <w:szCs w:val="24"/>
        </w:rPr>
        <w:t xml:space="preserve">that many evil doings may be committed </w:t>
      </w:r>
      <w:r w:rsidR="00E17DAD" w:rsidRPr="00F82EB7">
        <w:rPr>
          <w:rFonts w:ascii="Times New Roman" w:hAnsi="Times New Roman" w:cs="Times New Roman"/>
          <w:sz w:val="24"/>
          <w:szCs w:val="24"/>
        </w:rPr>
        <w:t>with the intent of serving selfish interests, thereby m</w:t>
      </w:r>
      <w:r w:rsidR="00315135" w:rsidRPr="00F82EB7">
        <w:rPr>
          <w:rFonts w:ascii="Times New Roman" w:hAnsi="Times New Roman" w:cs="Times New Roman"/>
          <w:sz w:val="24"/>
          <w:szCs w:val="24"/>
        </w:rPr>
        <w:t>aking it evil right from the outset.</w:t>
      </w:r>
      <w:r w:rsidR="00FF2A42" w:rsidRPr="00F82EB7">
        <w:rPr>
          <w:rFonts w:ascii="Times New Roman" w:hAnsi="Times New Roman" w:cs="Times New Roman"/>
          <w:sz w:val="24"/>
          <w:szCs w:val="24"/>
        </w:rPr>
        <w:t xml:space="preserve"> Kant</w:t>
      </w:r>
      <w:r w:rsidR="00237A4C" w:rsidRPr="00F82EB7">
        <w:rPr>
          <w:rFonts w:ascii="Times New Roman" w:hAnsi="Times New Roman" w:cs="Times New Roman"/>
          <w:sz w:val="24"/>
          <w:szCs w:val="24"/>
        </w:rPr>
        <w:t xml:space="preserve"> posit that </w:t>
      </w:r>
      <w:r w:rsidR="001C030C" w:rsidRPr="00F82EB7">
        <w:rPr>
          <w:rFonts w:ascii="Times New Roman" w:hAnsi="Times New Roman" w:cs="Times New Roman"/>
          <w:sz w:val="24"/>
          <w:szCs w:val="24"/>
        </w:rPr>
        <w:t xml:space="preserve">the highest form of human reasoning </w:t>
      </w:r>
      <w:r w:rsidR="000B3C39" w:rsidRPr="00F82EB7">
        <w:rPr>
          <w:rFonts w:ascii="Times New Roman" w:hAnsi="Times New Roman" w:cs="Times New Roman"/>
          <w:sz w:val="24"/>
          <w:szCs w:val="24"/>
        </w:rPr>
        <w:t xml:space="preserve">is defined by moral reasoning that leads to </w:t>
      </w:r>
      <w:r w:rsidR="0099218D" w:rsidRPr="00F82EB7">
        <w:rPr>
          <w:rFonts w:ascii="Times New Roman" w:hAnsi="Times New Roman" w:cs="Times New Roman"/>
          <w:sz w:val="24"/>
          <w:szCs w:val="24"/>
        </w:rPr>
        <w:t xml:space="preserve">happiness is somewhat limiting. Bringing the issue of happiness into force creates a loophole in Christian virtues where happiness may be </w:t>
      </w:r>
      <w:r w:rsidR="00CC55E7" w:rsidRPr="00F82EB7">
        <w:rPr>
          <w:rFonts w:ascii="Times New Roman" w:hAnsi="Times New Roman" w:cs="Times New Roman"/>
          <w:sz w:val="24"/>
          <w:szCs w:val="24"/>
        </w:rPr>
        <w:t>caused through dubious ways. Politics may push people to a high level of absurdity which may include limiting people’s freedoms in a power abuse scheme.</w:t>
      </w:r>
      <w:r w:rsidR="00F82622" w:rsidRPr="00F82EB7">
        <w:rPr>
          <w:rFonts w:ascii="Times New Roman" w:hAnsi="Times New Roman" w:cs="Times New Roman"/>
          <w:sz w:val="24"/>
          <w:szCs w:val="24"/>
        </w:rPr>
        <w:t xml:space="preserve"> Considering the </w:t>
      </w:r>
      <w:r w:rsidR="00506436" w:rsidRPr="00F82EB7">
        <w:rPr>
          <w:rFonts w:ascii="Times New Roman" w:hAnsi="Times New Roman" w:cs="Times New Roman"/>
          <w:sz w:val="24"/>
          <w:szCs w:val="24"/>
        </w:rPr>
        <w:t xml:space="preserve">need for the ingenuity of Christian virtues, </w:t>
      </w:r>
      <w:r w:rsidR="009E372E" w:rsidRPr="00F82EB7">
        <w:rPr>
          <w:rFonts w:ascii="Times New Roman" w:hAnsi="Times New Roman" w:cs="Times New Roman"/>
          <w:sz w:val="24"/>
          <w:szCs w:val="24"/>
        </w:rPr>
        <w:t>political discourse must be highly dealt with.</w:t>
      </w:r>
      <w:r w:rsidR="00315135" w:rsidRPr="00F82EB7">
        <w:rPr>
          <w:rFonts w:ascii="Times New Roman" w:hAnsi="Times New Roman" w:cs="Times New Roman"/>
          <w:sz w:val="24"/>
          <w:szCs w:val="24"/>
        </w:rPr>
        <w:t xml:space="preserve"> </w:t>
      </w:r>
      <w:r w:rsidRPr="00F82EB7">
        <w:rPr>
          <w:rFonts w:ascii="Times New Roman" w:hAnsi="Times New Roman" w:cs="Times New Roman"/>
          <w:sz w:val="24"/>
          <w:szCs w:val="24"/>
        </w:rPr>
        <w:t>Only then can we give credit to the power of intelligence and courage in our undertakings.</w:t>
      </w:r>
    </w:p>
    <w:p w14:paraId="42DC4F95" w14:textId="77777777" w:rsidR="00586FD9" w:rsidRPr="00F82EB7" w:rsidRDefault="003545FF" w:rsidP="00A67BC8">
      <w:pPr>
        <w:spacing w:line="480" w:lineRule="auto"/>
        <w:jc w:val="center"/>
        <w:rPr>
          <w:rFonts w:ascii="Times New Roman" w:hAnsi="Times New Roman" w:cs="Times New Roman"/>
          <w:b/>
          <w:sz w:val="24"/>
          <w:szCs w:val="24"/>
        </w:rPr>
      </w:pPr>
      <w:r w:rsidRPr="00F82EB7">
        <w:rPr>
          <w:rFonts w:ascii="Times New Roman" w:hAnsi="Times New Roman" w:cs="Times New Roman"/>
          <w:b/>
          <w:sz w:val="24"/>
          <w:szCs w:val="24"/>
        </w:rPr>
        <w:t>Conclusion</w:t>
      </w:r>
    </w:p>
    <w:p w14:paraId="18E5EA7D" w14:textId="77777777" w:rsidR="00315135" w:rsidRDefault="003545FF" w:rsidP="00A67BC8">
      <w:pPr>
        <w:spacing w:line="480" w:lineRule="auto"/>
        <w:ind w:firstLine="720"/>
        <w:rPr>
          <w:rFonts w:ascii="Times New Roman" w:hAnsi="Times New Roman" w:cs="Times New Roman"/>
          <w:sz w:val="24"/>
          <w:szCs w:val="24"/>
        </w:rPr>
      </w:pPr>
      <w:r w:rsidRPr="00F82EB7">
        <w:rPr>
          <w:rFonts w:ascii="Times New Roman" w:hAnsi="Times New Roman" w:cs="Times New Roman"/>
          <w:sz w:val="24"/>
          <w:szCs w:val="24"/>
        </w:rPr>
        <w:t xml:space="preserve">The virtues of Christian living </w:t>
      </w:r>
      <w:r w:rsidR="00367664" w:rsidRPr="00F82EB7">
        <w:rPr>
          <w:rFonts w:ascii="Times New Roman" w:hAnsi="Times New Roman" w:cs="Times New Roman"/>
          <w:sz w:val="24"/>
          <w:szCs w:val="24"/>
        </w:rPr>
        <w:t xml:space="preserve">are way profound in the way Christianity is practiced. </w:t>
      </w:r>
      <w:r w:rsidR="001126D0" w:rsidRPr="00F82EB7">
        <w:rPr>
          <w:rFonts w:ascii="Times New Roman" w:hAnsi="Times New Roman" w:cs="Times New Roman"/>
          <w:sz w:val="24"/>
          <w:szCs w:val="24"/>
        </w:rPr>
        <w:t xml:space="preserve">The political landscape </w:t>
      </w:r>
      <w:r w:rsidR="00881E63" w:rsidRPr="00F82EB7">
        <w:rPr>
          <w:rFonts w:ascii="Times New Roman" w:hAnsi="Times New Roman" w:cs="Times New Roman"/>
          <w:sz w:val="24"/>
          <w:szCs w:val="24"/>
        </w:rPr>
        <w:t xml:space="preserve">which is highly demanding of Christian virtues calls for </w:t>
      </w:r>
      <w:r w:rsidR="0011468D" w:rsidRPr="00F82EB7">
        <w:rPr>
          <w:rFonts w:ascii="Times New Roman" w:hAnsi="Times New Roman" w:cs="Times New Roman"/>
          <w:sz w:val="24"/>
          <w:szCs w:val="24"/>
        </w:rPr>
        <w:t xml:space="preserve">manifest </w:t>
      </w:r>
      <w:r w:rsidR="00C925AA" w:rsidRPr="00F82EB7">
        <w:rPr>
          <w:rFonts w:ascii="Times New Roman" w:hAnsi="Times New Roman" w:cs="Times New Roman"/>
          <w:sz w:val="24"/>
          <w:szCs w:val="24"/>
        </w:rPr>
        <w:lastRenderedPageBreak/>
        <w:t xml:space="preserve">incorporation of these virtues to create a holistic ecosystem of change and impact. The fact that human beings are made of God, and that </w:t>
      </w:r>
      <w:r w:rsidR="00941D8D" w:rsidRPr="00F82EB7">
        <w:rPr>
          <w:rFonts w:ascii="Times New Roman" w:hAnsi="Times New Roman" w:cs="Times New Roman"/>
          <w:sz w:val="24"/>
          <w:szCs w:val="24"/>
        </w:rPr>
        <w:t>governing authorities are made of God, it would be imperative that we appreciate the role that Christianity plays in politics. By phasing out the danger of unconscious bias in challenging stereotypes, we open ourselves to a panoramic view of politics and Christianity as interdependence</w:t>
      </w:r>
      <w:r>
        <w:rPr>
          <w:rStyle w:val="FootnoteReference"/>
          <w:rFonts w:ascii="Times New Roman" w:hAnsi="Times New Roman" w:cs="Times New Roman"/>
          <w:sz w:val="24"/>
          <w:szCs w:val="24"/>
        </w:rPr>
        <w:footnoteReference w:id="10"/>
      </w:r>
      <w:r w:rsidR="00941D8D" w:rsidRPr="00F82EB7">
        <w:rPr>
          <w:rFonts w:ascii="Times New Roman" w:hAnsi="Times New Roman" w:cs="Times New Roman"/>
          <w:sz w:val="24"/>
          <w:szCs w:val="24"/>
        </w:rPr>
        <w:t xml:space="preserve">. In the same way, </w:t>
      </w:r>
      <w:r w:rsidR="00BC5002" w:rsidRPr="00F82EB7">
        <w:rPr>
          <w:rFonts w:ascii="Times New Roman" w:hAnsi="Times New Roman" w:cs="Times New Roman"/>
          <w:sz w:val="24"/>
          <w:szCs w:val="24"/>
        </w:rPr>
        <w:t xml:space="preserve">looking into the Biblical examples of how Christians manipulated systems of governance for liberation, it is evident that </w:t>
      </w:r>
      <w:r w:rsidR="00020462" w:rsidRPr="00F82EB7">
        <w:rPr>
          <w:rFonts w:ascii="Times New Roman" w:hAnsi="Times New Roman" w:cs="Times New Roman"/>
          <w:sz w:val="24"/>
          <w:szCs w:val="24"/>
        </w:rPr>
        <w:t xml:space="preserve">Christians have a role </w:t>
      </w:r>
      <w:r w:rsidR="009808C6" w:rsidRPr="00F82EB7">
        <w:rPr>
          <w:rFonts w:ascii="Times New Roman" w:hAnsi="Times New Roman" w:cs="Times New Roman"/>
          <w:sz w:val="24"/>
          <w:szCs w:val="24"/>
        </w:rPr>
        <w:t xml:space="preserve">in </w:t>
      </w:r>
      <w:r w:rsidR="006F4183" w:rsidRPr="00F82EB7">
        <w:rPr>
          <w:rFonts w:ascii="Times New Roman" w:hAnsi="Times New Roman" w:cs="Times New Roman"/>
          <w:sz w:val="24"/>
          <w:szCs w:val="24"/>
        </w:rPr>
        <w:t xml:space="preserve">bridging the rift between the two. </w:t>
      </w:r>
    </w:p>
    <w:p w14:paraId="47616B57" w14:textId="77777777" w:rsidR="00F82EB7" w:rsidRDefault="00F82EB7" w:rsidP="00A67BC8">
      <w:pPr>
        <w:spacing w:line="480" w:lineRule="auto"/>
        <w:ind w:firstLine="720"/>
        <w:rPr>
          <w:rFonts w:ascii="Times New Roman" w:hAnsi="Times New Roman" w:cs="Times New Roman"/>
          <w:sz w:val="24"/>
          <w:szCs w:val="24"/>
        </w:rPr>
      </w:pPr>
    </w:p>
    <w:p w14:paraId="7F5FCFB4" w14:textId="77777777" w:rsidR="00F82EB7" w:rsidRDefault="00F82EB7" w:rsidP="00A67BC8">
      <w:pPr>
        <w:spacing w:line="480" w:lineRule="auto"/>
        <w:ind w:firstLine="720"/>
        <w:rPr>
          <w:rFonts w:ascii="Times New Roman" w:hAnsi="Times New Roman" w:cs="Times New Roman"/>
          <w:sz w:val="24"/>
          <w:szCs w:val="24"/>
        </w:rPr>
      </w:pPr>
    </w:p>
    <w:p w14:paraId="19B02A33" w14:textId="77777777" w:rsidR="00F82EB7" w:rsidRDefault="00F82EB7" w:rsidP="00A67BC8">
      <w:pPr>
        <w:spacing w:line="480" w:lineRule="auto"/>
        <w:ind w:firstLine="720"/>
        <w:rPr>
          <w:rFonts w:ascii="Times New Roman" w:hAnsi="Times New Roman" w:cs="Times New Roman"/>
          <w:sz w:val="24"/>
          <w:szCs w:val="24"/>
        </w:rPr>
      </w:pPr>
    </w:p>
    <w:p w14:paraId="164F991B" w14:textId="77777777" w:rsidR="00F82EB7" w:rsidRDefault="00F82EB7" w:rsidP="00A67BC8">
      <w:pPr>
        <w:spacing w:line="480" w:lineRule="auto"/>
        <w:ind w:firstLine="720"/>
        <w:rPr>
          <w:rFonts w:ascii="Times New Roman" w:hAnsi="Times New Roman" w:cs="Times New Roman"/>
          <w:sz w:val="24"/>
          <w:szCs w:val="24"/>
        </w:rPr>
      </w:pPr>
    </w:p>
    <w:p w14:paraId="06B16B97" w14:textId="77777777" w:rsidR="00F82EB7" w:rsidRDefault="00F82EB7" w:rsidP="00A67BC8">
      <w:pPr>
        <w:spacing w:line="480" w:lineRule="auto"/>
        <w:ind w:firstLine="720"/>
        <w:rPr>
          <w:rFonts w:ascii="Times New Roman" w:hAnsi="Times New Roman" w:cs="Times New Roman"/>
          <w:sz w:val="24"/>
          <w:szCs w:val="24"/>
        </w:rPr>
      </w:pPr>
    </w:p>
    <w:p w14:paraId="5F793DF8" w14:textId="77777777" w:rsidR="00F82EB7" w:rsidRDefault="00F82EB7" w:rsidP="00A67BC8">
      <w:pPr>
        <w:spacing w:line="480" w:lineRule="auto"/>
        <w:ind w:firstLine="720"/>
        <w:rPr>
          <w:rFonts w:ascii="Times New Roman" w:hAnsi="Times New Roman" w:cs="Times New Roman"/>
          <w:sz w:val="24"/>
          <w:szCs w:val="24"/>
        </w:rPr>
      </w:pPr>
    </w:p>
    <w:p w14:paraId="494B4330" w14:textId="77777777" w:rsidR="00F82EB7" w:rsidRDefault="00F82EB7" w:rsidP="00A67BC8">
      <w:pPr>
        <w:spacing w:line="480" w:lineRule="auto"/>
        <w:ind w:firstLine="720"/>
        <w:rPr>
          <w:rFonts w:ascii="Times New Roman" w:hAnsi="Times New Roman" w:cs="Times New Roman"/>
          <w:sz w:val="24"/>
          <w:szCs w:val="24"/>
        </w:rPr>
      </w:pPr>
    </w:p>
    <w:p w14:paraId="675D5816" w14:textId="77777777" w:rsidR="00F82EB7" w:rsidRDefault="00F82EB7" w:rsidP="00A67BC8">
      <w:pPr>
        <w:spacing w:line="480" w:lineRule="auto"/>
        <w:ind w:firstLine="720"/>
        <w:rPr>
          <w:rFonts w:ascii="Times New Roman" w:hAnsi="Times New Roman" w:cs="Times New Roman"/>
          <w:sz w:val="24"/>
          <w:szCs w:val="24"/>
        </w:rPr>
      </w:pPr>
    </w:p>
    <w:p w14:paraId="0309210F" w14:textId="77777777" w:rsidR="00F82EB7" w:rsidRDefault="00F82EB7" w:rsidP="00A67BC8">
      <w:pPr>
        <w:spacing w:line="480" w:lineRule="auto"/>
        <w:ind w:firstLine="720"/>
        <w:rPr>
          <w:rFonts w:ascii="Times New Roman" w:hAnsi="Times New Roman" w:cs="Times New Roman"/>
          <w:sz w:val="24"/>
          <w:szCs w:val="24"/>
        </w:rPr>
      </w:pPr>
    </w:p>
    <w:p w14:paraId="1045E07E" w14:textId="77777777" w:rsidR="00F82EB7" w:rsidRDefault="00F82EB7" w:rsidP="00A67BC8">
      <w:pPr>
        <w:spacing w:line="480" w:lineRule="auto"/>
        <w:rPr>
          <w:rFonts w:ascii="Times New Roman" w:hAnsi="Times New Roman" w:cs="Times New Roman"/>
          <w:sz w:val="24"/>
          <w:szCs w:val="24"/>
        </w:rPr>
      </w:pPr>
    </w:p>
    <w:p w14:paraId="63C20369" w14:textId="77777777" w:rsidR="00A67BC8" w:rsidRPr="00F82EB7" w:rsidRDefault="00A67BC8" w:rsidP="00A67BC8">
      <w:pPr>
        <w:spacing w:line="480" w:lineRule="auto"/>
        <w:rPr>
          <w:rFonts w:ascii="Times New Roman" w:hAnsi="Times New Roman" w:cs="Times New Roman"/>
          <w:sz w:val="24"/>
          <w:szCs w:val="24"/>
        </w:rPr>
      </w:pPr>
    </w:p>
    <w:p w14:paraId="2509C87C" w14:textId="77777777" w:rsidR="00122F60" w:rsidRPr="00F82EB7" w:rsidRDefault="003545FF" w:rsidP="00A67BC8">
      <w:pPr>
        <w:spacing w:line="480" w:lineRule="auto"/>
        <w:jc w:val="center"/>
        <w:rPr>
          <w:rFonts w:ascii="Times New Roman" w:hAnsi="Times New Roman" w:cs="Times New Roman"/>
          <w:b/>
          <w:sz w:val="24"/>
          <w:szCs w:val="24"/>
        </w:rPr>
      </w:pPr>
      <w:r w:rsidRPr="00F82EB7">
        <w:rPr>
          <w:rFonts w:ascii="Times New Roman" w:hAnsi="Times New Roman" w:cs="Times New Roman"/>
          <w:b/>
          <w:sz w:val="24"/>
          <w:szCs w:val="24"/>
        </w:rPr>
        <w:lastRenderedPageBreak/>
        <w:t>Bibliography</w:t>
      </w:r>
    </w:p>
    <w:p w14:paraId="035D01C3" w14:textId="77777777" w:rsidR="00122F60" w:rsidRPr="00F82EB7" w:rsidRDefault="003545FF" w:rsidP="00484D64">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Anderson, Ilya. "A City upon a Hill: Christianity in Politics." PhD diss., Regent University, 2020.</w:t>
      </w:r>
    </w:p>
    <w:p w14:paraId="2219389C" w14:textId="77777777" w:rsidR="003A19AA" w:rsidRPr="00F82EB7" w:rsidRDefault="003545FF" w:rsidP="00484D64">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Baumgarten, Alexander Gottlieb, and Immanuel Kant. </w:t>
      </w:r>
      <w:r w:rsidRPr="00F82EB7">
        <w:rPr>
          <w:rFonts w:ascii="Times New Roman" w:hAnsi="Times New Roman" w:cs="Times New Roman"/>
          <w:i/>
          <w:iCs/>
          <w:sz w:val="24"/>
          <w:szCs w:val="24"/>
          <w:shd w:val="clear" w:color="auto" w:fill="FFFFFF"/>
        </w:rPr>
        <w:t>Baumgarten's Elements of First Practical Phil</w:t>
      </w:r>
      <w:r w:rsidRPr="00F82EB7">
        <w:rPr>
          <w:rFonts w:ascii="Times New Roman" w:hAnsi="Times New Roman" w:cs="Times New Roman"/>
          <w:i/>
          <w:iCs/>
          <w:sz w:val="24"/>
          <w:szCs w:val="24"/>
          <w:shd w:val="clear" w:color="auto" w:fill="FFFFFF"/>
        </w:rPr>
        <w:t>osophy: A Critical Translation with Kant's Reflections on Moral Philosophy</w:t>
      </w:r>
      <w:r w:rsidRPr="00F82EB7">
        <w:rPr>
          <w:rFonts w:ascii="Times New Roman" w:hAnsi="Times New Roman" w:cs="Times New Roman"/>
          <w:sz w:val="24"/>
          <w:szCs w:val="24"/>
          <w:shd w:val="clear" w:color="auto" w:fill="FFFFFF"/>
        </w:rPr>
        <w:t>. Bloomsbury Publishing, 2020.</w:t>
      </w:r>
    </w:p>
    <w:p w14:paraId="3C9D76F0" w14:textId="77777777" w:rsidR="003A19AA" w:rsidRPr="00F82EB7" w:rsidRDefault="003545FF" w:rsidP="00484D64">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Boostan, Fazel, Mohammad Shokry, and Ali Moradkhani. "Radical Evil and Moral Responsibility in Kant's Philosophy." (2020): 41-56.</w:t>
      </w:r>
    </w:p>
    <w:p w14:paraId="7FE8ACDA" w14:textId="77777777" w:rsidR="003A19AA" w:rsidRPr="00F82EB7" w:rsidRDefault="003545FF" w:rsidP="00484D64">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 xml:space="preserve">Haynes, </w:t>
      </w:r>
      <w:r w:rsidRPr="00F82EB7">
        <w:rPr>
          <w:rFonts w:ascii="Times New Roman" w:hAnsi="Times New Roman" w:cs="Times New Roman"/>
          <w:sz w:val="24"/>
          <w:szCs w:val="24"/>
          <w:shd w:val="clear" w:color="auto" w:fill="FFFFFF"/>
        </w:rPr>
        <w:t>Jeffrey, ed. </w:t>
      </w:r>
      <w:r w:rsidRPr="00F82EB7">
        <w:rPr>
          <w:rFonts w:ascii="Times New Roman" w:hAnsi="Times New Roman" w:cs="Times New Roman"/>
          <w:i/>
          <w:iCs/>
          <w:sz w:val="24"/>
          <w:szCs w:val="24"/>
          <w:shd w:val="clear" w:color="auto" w:fill="FFFFFF"/>
        </w:rPr>
        <w:t>Politics of Religion: A Survey</w:t>
      </w:r>
      <w:r w:rsidRPr="00F82EB7">
        <w:rPr>
          <w:rFonts w:ascii="Times New Roman" w:hAnsi="Times New Roman" w:cs="Times New Roman"/>
          <w:sz w:val="24"/>
          <w:szCs w:val="24"/>
          <w:shd w:val="clear" w:color="auto" w:fill="FFFFFF"/>
        </w:rPr>
        <w:t>. Routledge, 2020.</w:t>
      </w:r>
    </w:p>
    <w:p w14:paraId="1C3C14F8" w14:textId="77777777" w:rsidR="00122F60" w:rsidRPr="00F82EB7" w:rsidRDefault="003545FF" w:rsidP="00484D64">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Hempton, David N. "Christianity and human flourishing: the roles of law and politics." </w:t>
      </w:r>
      <w:r w:rsidRPr="00F82EB7">
        <w:rPr>
          <w:rFonts w:ascii="Times New Roman" w:hAnsi="Times New Roman" w:cs="Times New Roman"/>
          <w:i/>
          <w:iCs/>
          <w:sz w:val="24"/>
          <w:szCs w:val="24"/>
          <w:shd w:val="clear" w:color="auto" w:fill="FFFFFF"/>
        </w:rPr>
        <w:t>Journal of Law and Religion</w:t>
      </w:r>
      <w:r w:rsidRPr="00F82EB7">
        <w:rPr>
          <w:rFonts w:ascii="Times New Roman" w:hAnsi="Times New Roman" w:cs="Times New Roman"/>
          <w:sz w:val="24"/>
          <w:szCs w:val="24"/>
          <w:shd w:val="clear" w:color="auto" w:fill="FFFFFF"/>
        </w:rPr>
        <w:t> 32, no. 1 (2017): 53-58.</w:t>
      </w:r>
    </w:p>
    <w:p w14:paraId="47FD259E" w14:textId="77777777" w:rsidR="003A19AA" w:rsidRPr="00F82EB7" w:rsidRDefault="003545FF" w:rsidP="00484D64">
      <w:pPr>
        <w:spacing w:line="480" w:lineRule="auto"/>
        <w:ind w:left="720" w:hanging="720"/>
        <w:rPr>
          <w:rFonts w:ascii="Times New Roman" w:hAnsi="Times New Roman" w:cs="Times New Roman"/>
          <w:sz w:val="24"/>
          <w:szCs w:val="24"/>
        </w:rPr>
      </w:pPr>
      <w:r w:rsidRPr="00F82EB7">
        <w:rPr>
          <w:rFonts w:ascii="Times New Roman" w:hAnsi="Times New Roman" w:cs="Times New Roman"/>
          <w:sz w:val="24"/>
          <w:szCs w:val="24"/>
          <w:shd w:val="clear" w:color="auto" w:fill="FFFFFF"/>
        </w:rPr>
        <w:t xml:space="preserve">Hill, Thomas E. "Dignity and practical reason in </w:t>
      </w:r>
      <w:r w:rsidRPr="00F82EB7">
        <w:rPr>
          <w:rFonts w:ascii="Times New Roman" w:hAnsi="Times New Roman" w:cs="Times New Roman"/>
          <w:sz w:val="24"/>
          <w:szCs w:val="24"/>
          <w:shd w:val="clear" w:color="auto" w:fill="FFFFFF"/>
        </w:rPr>
        <w:t>Kant's moral theory." (2020).</w:t>
      </w:r>
    </w:p>
    <w:p w14:paraId="5598E8BA" w14:textId="77777777" w:rsidR="00122F60" w:rsidRPr="00F82EB7" w:rsidRDefault="003545FF" w:rsidP="00484D64">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Keller, Megan. "The Two Conversions of John Newton: Politics &amp; Christianity in the British Abolitionist Movement." (2018).</w:t>
      </w:r>
    </w:p>
    <w:p w14:paraId="6625089A" w14:textId="77777777" w:rsidR="003A19AA" w:rsidRPr="00F82EB7" w:rsidRDefault="003545FF" w:rsidP="00484D64">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Reichl, Pavel. "Kant's a priori history of metaphysics: Systematicity, progress, and the ends of reason</w:t>
      </w:r>
      <w:r w:rsidRPr="00F82EB7">
        <w:rPr>
          <w:rFonts w:ascii="Times New Roman" w:hAnsi="Times New Roman" w:cs="Times New Roman"/>
          <w:sz w:val="24"/>
          <w:szCs w:val="24"/>
          <w:shd w:val="clear" w:color="auto" w:fill="FFFFFF"/>
        </w:rPr>
        <w:t>." </w:t>
      </w:r>
      <w:r w:rsidRPr="00F82EB7">
        <w:rPr>
          <w:rFonts w:ascii="Times New Roman" w:hAnsi="Times New Roman" w:cs="Times New Roman"/>
          <w:i/>
          <w:iCs/>
          <w:sz w:val="24"/>
          <w:szCs w:val="24"/>
          <w:shd w:val="clear" w:color="auto" w:fill="FFFFFF"/>
        </w:rPr>
        <w:t>European Journal of Philosophy</w:t>
      </w:r>
      <w:r w:rsidRPr="00F82EB7">
        <w:rPr>
          <w:rFonts w:ascii="Times New Roman" w:hAnsi="Times New Roman" w:cs="Times New Roman"/>
          <w:sz w:val="24"/>
          <w:szCs w:val="24"/>
          <w:shd w:val="clear" w:color="auto" w:fill="FFFFFF"/>
        </w:rPr>
        <w:t> (2020).</w:t>
      </w:r>
    </w:p>
    <w:p w14:paraId="35C7DE67" w14:textId="77777777" w:rsidR="003A19AA" w:rsidRPr="00F82EB7" w:rsidRDefault="003545FF" w:rsidP="00484D64">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Rukgaber, Matthew. </w:t>
      </w:r>
      <w:r w:rsidRPr="00F82EB7">
        <w:rPr>
          <w:rFonts w:ascii="Times New Roman" w:hAnsi="Times New Roman" w:cs="Times New Roman"/>
          <w:i/>
          <w:iCs/>
          <w:sz w:val="24"/>
          <w:szCs w:val="24"/>
          <w:shd w:val="clear" w:color="auto" w:fill="FFFFFF"/>
        </w:rPr>
        <w:t>Space, Time, and the Origins of Transcendental Idealism: Immanuel Kant’s Philosophy from 1747 to 1770</w:t>
      </w:r>
      <w:r w:rsidRPr="00F82EB7">
        <w:rPr>
          <w:rFonts w:ascii="Times New Roman" w:hAnsi="Times New Roman" w:cs="Times New Roman"/>
          <w:sz w:val="24"/>
          <w:szCs w:val="24"/>
          <w:shd w:val="clear" w:color="auto" w:fill="FFFFFF"/>
        </w:rPr>
        <w:t>. Springer Nature, 2020.</w:t>
      </w:r>
    </w:p>
    <w:p w14:paraId="4FABE2D1" w14:textId="77777777" w:rsidR="00954B71" w:rsidRPr="00484D64" w:rsidRDefault="003545FF" w:rsidP="009C6749">
      <w:pPr>
        <w:spacing w:line="480" w:lineRule="auto"/>
        <w:ind w:left="720" w:hanging="720"/>
        <w:rPr>
          <w:rFonts w:ascii="Times New Roman" w:hAnsi="Times New Roman" w:cs="Times New Roman"/>
          <w:sz w:val="24"/>
          <w:szCs w:val="24"/>
          <w:shd w:val="clear" w:color="auto" w:fill="FFFFFF"/>
        </w:rPr>
      </w:pPr>
      <w:r w:rsidRPr="00F82EB7">
        <w:rPr>
          <w:rFonts w:ascii="Times New Roman" w:hAnsi="Times New Roman" w:cs="Times New Roman"/>
          <w:sz w:val="24"/>
          <w:szCs w:val="24"/>
          <w:shd w:val="clear" w:color="auto" w:fill="FFFFFF"/>
        </w:rPr>
        <w:t>Vattimo, Gianni, and Alain Badiou. "Christianity and Politics: A Biog</w:t>
      </w:r>
      <w:r w:rsidRPr="00F82EB7">
        <w:rPr>
          <w:rFonts w:ascii="Times New Roman" w:hAnsi="Times New Roman" w:cs="Times New Roman"/>
          <w:sz w:val="24"/>
          <w:szCs w:val="24"/>
          <w:shd w:val="clear" w:color="auto" w:fill="FFFFFF"/>
        </w:rPr>
        <w:t>raphical-Theoretical Reading of." In </w:t>
      </w:r>
      <w:r w:rsidRPr="00F82EB7">
        <w:rPr>
          <w:rFonts w:ascii="Times New Roman" w:hAnsi="Times New Roman" w:cs="Times New Roman"/>
          <w:i/>
          <w:iCs/>
          <w:sz w:val="24"/>
          <w:szCs w:val="24"/>
          <w:shd w:val="clear" w:color="auto" w:fill="FFFFFF"/>
        </w:rPr>
        <w:t>Between Philosophy and Theology</w:t>
      </w:r>
      <w:r w:rsidRPr="00F82EB7">
        <w:rPr>
          <w:rFonts w:ascii="Times New Roman" w:hAnsi="Times New Roman" w:cs="Times New Roman"/>
          <w:sz w:val="24"/>
          <w:szCs w:val="24"/>
          <w:shd w:val="clear" w:color="auto" w:fill="FFFFFF"/>
        </w:rPr>
        <w:t>, pp. 205-224. Routledge, 2017.</w:t>
      </w:r>
    </w:p>
    <w:sectPr w:rsidR="00954B71" w:rsidRPr="00484D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AF03E" w14:textId="77777777" w:rsidR="003545FF" w:rsidRDefault="003545FF">
      <w:pPr>
        <w:spacing w:after="0" w:line="240" w:lineRule="auto"/>
      </w:pPr>
      <w:r>
        <w:separator/>
      </w:r>
    </w:p>
  </w:endnote>
  <w:endnote w:type="continuationSeparator" w:id="0">
    <w:p w14:paraId="40740524" w14:textId="77777777" w:rsidR="003545FF" w:rsidRDefault="0035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84153" w14:textId="77777777" w:rsidR="003545FF" w:rsidRDefault="003545FF" w:rsidP="005365CE">
      <w:pPr>
        <w:spacing w:after="0" w:line="240" w:lineRule="auto"/>
      </w:pPr>
      <w:r>
        <w:separator/>
      </w:r>
    </w:p>
  </w:footnote>
  <w:footnote w:type="continuationSeparator" w:id="0">
    <w:p w14:paraId="707801FE" w14:textId="77777777" w:rsidR="003545FF" w:rsidRDefault="003545FF" w:rsidP="005365CE">
      <w:pPr>
        <w:spacing w:after="0" w:line="240" w:lineRule="auto"/>
      </w:pPr>
      <w:r>
        <w:continuationSeparator/>
      </w:r>
    </w:p>
  </w:footnote>
  <w:footnote w:id="1">
    <w:p w14:paraId="147C4A0E" w14:textId="77777777" w:rsidR="001C3863" w:rsidRPr="00944912" w:rsidRDefault="003545FF" w:rsidP="00944912">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00944912" w:rsidRPr="00F82EB7">
        <w:rPr>
          <w:rFonts w:ascii="Times New Roman" w:hAnsi="Times New Roman" w:cs="Times New Roman"/>
          <w:sz w:val="24"/>
          <w:szCs w:val="24"/>
          <w:shd w:val="clear" w:color="auto" w:fill="FFFFFF"/>
        </w:rPr>
        <w:t>Anderson, Ilya. "A City upon a Hill: Christianity in Politics." PhD diss., Regent University, 2020.</w:t>
      </w:r>
    </w:p>
  </w:footnote>
  <w:footnote w:id="2">
    <w:p w14:paraId="7F31A86A" w14:textId="77777777" w:rsidR="00944912" w:rsidRPr="00F82EB7" w:rsidRDefault="003545FF" w:rsidP="00944912">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Pr="00F82EB7">
        <w:rPr>
          <w:rFonts w:ascii="Times New Roman" w:hAnsi="Times New Roman" w:cs="Times New Roman"/>
          <w:sz w:val="24"/>
          <w:szCs w:val="24"/>
          <w:shd w:val="clear" w:color="auto" w:fill="FFFFFF"/>
        </w:rPr>
        <w:t>Haynes, Jeffrey, ed. </w:t>
      </w:r>
      <w:r w:rsidRPr="00F82EB7">
        <w:rPr>
          <w:rFonts w:ascii="Times New Roman" w:hAnsi="Times New Roman" w:cs="Times New Roman"/>
          <w:i/>
          <w:iCs/>
          <w:sz w:val="24"/>
          <w:szCs w:val="24"/>
          <w:shd w:val="clear" w:color="auto" w:fill="FFFFFF"/>
        </w:rPr>
        <w:t>Politics of Religion: A Survey</w:t>
      </w:r>
      <w:r w:rsidRPr="00F82EB7">
        <w:rPr>
          <w:rFonts w:ascii="Times New Roman" w:hAnsi="Times New Roman" w:cs="Times New Roman"/>
          <w:sz w:val="24"/>
          <w:szCs w:val="24"/>
          <w:shd w:val="clear" w:color="auto" w:fill="FFFFFF"/>
        </w:rPr>
        <w:t>. Routledge, 2020.</w:t>
      </w:r>
    </w:p>
    <w:p w14:paraId="2F16E697" w14:textId="77777777" w:rsidR="001C3863" w:rsidRDefault="001C3863">
      <w:pPr>
        <w:pStyle w:val="FootnoteText"/>
      </w:pPr>
    </w:p>
  </w:footnote>
  <w:footnote w:id="3">
    <w:p w14:paraId="1C9900E8" w14:textId="77777777" w:rsidR="001C3863" w:rsidRPr="004D7227" w:rsidRDefault="003545FF" w:rsidP="004D7227">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004D7227" w:rsidRPr="00F82EB7">
        <w:rPr>
          <w:rFonts w:ascii="Times New Roman" w:hAnsi="Times New Roman" w:cs="Times New Roman"/>
          <w:sz w:val="24"/>
          <w:szCs w:val="24"/>
          <w:shd w:val="clear" w:color="auto" w:fill="FFFFFF"/>
        </w:rPr>
        <w:t>Hempton, David N. "Christianity and human flourishing: the roles of law and politics." </w:t>
      </w:r>
      <w:r w:rsidR="004D7227" w:rsidRPr="00F82EB7">
        <w:rPr>
          <w:rFonts w:ascii="Times New Roman" w:hAnsi="Times New Roman" w:cs="Times New Roman"/>
          <w:i/>
          <w:iCs/>
          <w:sz w:val="24"/>
          <w:szCs w:val="24"/>
          <w:shd w:val="clear" w:color="auto" w:fill="FFFFFF"/>
        </w:rPr>
        <w:t>Journal of Law and Religion</w:t>
      </w:r>
      <w:r w:rsidR="004D7227" w:rsidRPr="00F82EB7">
        <w:rPr>
          <w:rFonts w:ascii="Times New Roman" w:hAnsi="Times New Roman" w:cs="Times New Roman"/>
          <w:sz w:val="24"/>
          <w:szCs w:val="24"/>
          <w:shd w:val="clear" w:color="auto" w:fill="FFFFFF"/>
        </w:rPr>
        <w:t> 32, no. 1 (2017): 53-58.</w:t>
      </w:r>
    </w:p>
  </w:footnote>
  <w:footnote w:id="4">
    <w:p w14:paraId="34C473C9" w14:textId="77777777" w:rsidR="001C3863" w:rsidRPr="004D7227" w:rsidRDefault="003545FF" w:rsidP="004D7227">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004D7227" w:rsidRPr="00F82EB7">
        <w:rPr>
          <w:rFonts w:ascii="Times New Roman" w:hAnsi="Times New Roman" w:cs="Times New Roman"/>
          <w:sz w:val="24"/>
          <w:szCs w:val="24"/>
          <w:shd w:val="clear" w:color="auto" w:fill="FFFFFF"/>
        </w:rPr>
        <w:t>Keller, Megan. "The Two Conversions of John Newton: Politics &amp; Christianity in the British Abolitionist Movement." (2018).</w:t>
      </w:r>
    </w:p>
  </w:footnote>
  <w:footnote w:id="5">
    <w:p w14:paraId="6F9AC600" w14:textId="77777777" w:rsidR="001C3863" w:rsidRPr="004D7227" w:rsidRDefault="003545FF" w:rsidP="004D7227">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004D7227" w:rsidRPr="00F82EB7">
        <w:rPr>
          <w:rFonts w:ascii="Times New Roman" w:hAnsi="Times New Roman" w:cs="Times New Roman"/>
          <w:sz w:val="24"/>
          <w:szCs w:val="24"/>
          <w:shd w:val="clear" w:color="auto" w:fill="FFFFFF"/>
        </w:rPr>
        <w:t>Vattimo, Gianni, and Alain Badiou. "Christianity and Politics: A Biographical-Theoretical Reading of." In </w:t>
      </w:r>
      <w:r w:rsidR="004D7227" w:rsidRPr="00F82EB7">
        <w:rPr>
          <w:rFonts w:ascii="Times New Roman" w:hAnsi="Times New Roman" w:cs="Times New Roman"/>
          <w:i/>
          <w:iCs/>
          <w:sz w:val="24"/>
          <w:szCs w:val="24"/>
          <w:shd w:val="clear" w:color="auto" w:fill="FFFFFF"/>
        </w:rPr>
        <w:t>Between Philosophy and Theology</w:t>
      </w:r>
      <w:r w:rsidR="004D7227" w:rsidRPr="00F82EB7">
        <w:rPr>
          <w:rFonts w:ascii="Times New Roman" w:hAnsi="Times New Roman" w:cs="Times New Roman"/>
          <w:sz w:val="24"/>
          <w:szCs w:val="24"/>
          <w:shd w:val="clear" w:color="auto" w:fill="FFFFFF"/>
        </w:rPr>
        <w:t>, pp. 205-224. Routledge, 2017.</w:t>
      </w:r>
    </w:p>
  </w:footnote>
  <w:footnote w:id="6">
    <w:p w14:paraId="1FAAE1FE" w14:textId="77777777" w:rsidR="00A66D03" w:rsidRPr="004D7227" w:rsidRDefault="003545FF" w:rsidP="004D7227">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004D7227" w:rsidRPr="00F82EB7">
        <w:rPr>
          <w:rFonts w:ascii="Times New Roman" w:hAnsi="Times New Roman" w:cs="Times New Roman"/>
          <w:sz w:val="24"/>
          <w:szCs w:val="24"/>
          <w:shd w:val="clear" w:color="auto" w:fill="FFFFFF"/>
        </w:rPr>
        <w:t>Baumgarten, Alexander Gottlieb, and Immanuel Kant. </w:t>
      </w:r>
      <w:r w:rsidR="004D7227" w:rsidRPr="00F82EB7">
        <w:rPr>
          <w:rFonts w:ascii="Times New Roman" w:hAnsi="Times New Roman" w:cs="Times New Roman"/>
          <w:i/>
          <w:iCs/>
          <w:sz w:val="24"/>
          <w:szCs w:val="24"/>
          <w:shd w:val="clear" w:color="auto" w:fill="FFFFFF"/>
        </w:rPr>
        <w:t>Baumgarten's Elements of First Practical Philosophy: A Critical Translation with Kant's Reflections on Moral Philosophy</w:t>
      </w:r>
      <w:r w:rsidR="004D7227" w:rsidRPr="00F82EB7">
        <w:rPr>
          <w:rFonts w:ascii="Times New Roman" w:hAnsi="Times New Roman" w:cs="Times New Roman"/>
          <w:sz w:val="24"/>
          <w:szCs w:val="24"/>
          <w:shd w:val="clear" w:color="auto" w:fill="FFFFFF"/>
        </w:rPr>
        <w:t>. Bloomsbury Publishing, 2020.</w:t>
      </w:r>
    </w:p>
  </w:footnote>
  <w:footnote w:id="7">
    <w:p w14:paraId="79AC87A4" w14:textId="77777777" w:rsidR="00A66D03" w:rsidRPr="004D7227" w:rsidRDefault="003545FF" w:rsidP="004D7227">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004D7227" w:rsidRPr="00F82EB7">
        <w:rPr>
          <w:rFonts w:ascii="Times New Roman" w:hAnsi="Times New Roman" w:cs="Times New Roman"/>
          <w:sz w:val="24"/>
          <w:szCs w:val="24"/>
          <w:shd w:val="clear" w:color="auto" w:fill="FFFFFF"/>
        </w:rPr>
        <w:t>Boostan, Fazel, Mohammad Shokry, and Ali Moradkhani. "Radical Evil and Moral Responsibility in Kant's Philosophy." (2020): 41-56.</w:t>
      </w:r>
    </w:p>
  </w:footnote>
  <w:footnote w:id="8">
    <w:p w14:paraId="6ADC8B86" w14:textId="77777777" w:rsidR="00A66D03" w:rsidRPr="004D7227" w:rsidRDefault="003545FF" w:rsidP="004D7227">
      <w:pPr>
        <w:spacing w:line="240" w:lineRule="auto"/>
        <w:rPr>
          <w:rFonts w:ascii="Times New Roman" w:hAnsi="Times New Roman" w:cs="Times New Roman"/>
          <w:sz w:val="24"/>
          <w:szCs w:val="24"/>
        </w:rPr>
      </w:pPr>
      <w:r>
        <w:rPr>
          <w:rStyle w:val="FootnoteReference"/>
        </w:rPr>
        <w:footnoteRef/>
      </w:r>
      <w:r>
        <w:t xml:space="preserve"> </w:t>
      </w:r>
      <w:r w:rsidR="004D7227" w:rsidRPr="00F82EB7">
        <w:rPr>
          <w:rFonts w:ascii="Times New Roman" w:hAnsi="Times New Roman" w:cs="Times New Roman"/>
          <w:sz w:val="24"/>
          <w:szCs w:val="24"/>
          <w:shd w:val="clear" w:color="auto" w:fill="FFFFFF"/>
        </w:rPr>
        <w:t>Hill, Thomas E. "Dignity and practical reason in Kant's moral theory." (2020).</w:t>
      </w:r>
    </w:p>
  </w:footnote>
  <w:footnote w:id="9">
    <w:p w14:paraId="29E171B7" w14:textId="77777777" w:rsidR="00A66D03" w:rsidRPr="004D7227" w:rsidRDefault="003545FF" w:rsidP="004D7227">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004D7227" w:rsidRPr="00F82EB7">
        <w:rPr>
          <w:rFonts w:ascii="Times New Roman" w:hAnsi="Times New Roman" w:cs="Times New Roman"/>
          <w:sz w:val="24"/>
          <w:szCs w:val="24"/>
          <w:shd w:val="clear" w:color="auto" w:fill="FFFFFF"/>
        </w:rPr>
        <w:t>Reichl, Pavel. "Kant's a priori history of metaphysics: Systematicity, progress, and the ends of reason." </w:t>
      </w:r>
      <w:r w:rsidR="004D7227" w:rsidRPr="00F82EB7">
        <w:rPr>
          <w:rFonts w:ascii="Times New Roman" w:hAnsi="Times New Roman" w:cs="Times New Roman"/>
          <w:i/>
          <w:iCs/>
          <w:sz w:val="24"/>
          <w:szCs w:val="24"/>
          <w:shd w:val="clear" w:color="auto" w:fill="FFFFFF"/>
        </w:rPr>
        <w:t>European Journal of Philosophy</w:t>
      </w:r>
      <w:r w:rsidR="004D7227" w:rsidRPr="00F82EB7">
        <w:rPr>
          <w:rFonts w:ascii="Times New Roman" w:hAnsi="Times New Roman" w:cs="Times New Roman"/>
          <w:sz w:val="24"/>
          <w:szCs w:val="24"/>
          <w:shd w:val="clear" w:color="auto" w:fill="FFFFFF"/>
        </w:rPr>
        <w:t> (2020).</w:t>
      </w:r>
    </w:p>
  </w:footnote>
  <w:footnote w:id="10">
    <w:p w14:paraId="48D451D2" w14:textId="77777777" w:rsidR="00A66D03" w:rsidRPr="004D7227" w:rsidRDefault="003545FF" w:rsidP="004D7227">
      <w:pPr>
        <w:spacing w:line="240" w:lineRule="auto"/>
        <w:rPr>
          <w:rFonts w:ascii="Times New Roman" w:hAnsi="Times New Roman" w:cs="Times New Roman"/>
          <w:sz w:val="24"/>
          <w:szCs w:val="24"/>
          <w:shd w:val="clear" w:color="auto" w:fill="FFFFFF"/>
        </w:rPr>
      </w:pPr>
      <w:r>
        <w:rPr>
          <w:rStyle w:val="FootnoteReference"/>
        </w:rPr>
        <w:footnoteRef/>
      </w:r>
      <w:r>
        <w:t xml:space="preserve"> </w:t>
      </w:r>
      <w:r w:rsidR="004D7227" w:rsidRPr="00F82EB7">
        <w:rPr>
          <w:rFonts w:ascii="Times New Roman" w:hAnsi="Times New Roman" w:cs="Times New Roman"/>
          <w:sz w:val="24"/>
          <w:szCs w:val="24"/>
          <w:shd w:val="clear" w:color="auto" w:fill="FFFFFF"/>
        </w:rPr>
        <w:t>Rukgaber, Matthew. </w:t>
      </w:r>
      <w:r w:rsidR="004D7227" w:rsidRPr="00F82EB7">
        <w:rPr>
          <w:rFonts w:ascii="Times New Roman" w:hAnsi="Times New Roman" w:cs="Times New Roman"/>
          <w:i/>
          <w:iCs/>
          <w:sz w:val="24"/>
          <w:szCs w:val="24"/>
          <w:shd w:val="clear" w:color="auto" w:fill="FFFFFF"/>
        </w:rPr>
        <w:t>Space, Time, and the Origins of Transcendental Idealism: Immanuel Kant’s Philosophy from 1747 to 1770</w:t>
      </w:r>
      <w:r w:rsidR="004D7227" w:rsidRPr="00F82EB7">
        <w:rPr>
          <w:rFonts w:ascii="Times New Roman" w:hAnsi="Times New Roman" w:cs="Times New Roman"/>
          <w:sz w:val="24"/>
          <w:szCs w:val="24"/>
          <w:shd w:val="clear" w:color="auto" w:fill="FFFFFF"/>
        </w:rPr>
        <w:t>. Springer Nature,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148565"/>
      <w:docPartObj>
        <w:docPartGallery w:val="Page Numbers (Top of Page)"/>
        <w:docPartUnique/>
      </w:docPartObj>
    </w:sdtPr>
    <w:sdtEndPr>
      <w:rPr>
        <w:noProof/>
      </w:rPr>
    </w:sdtEndPr>
    <w:sdtContent>
      <w:p w14:paraId="55F0C10F" w14:textId="77777777" w:rsidR="005365CE" w:rsidRDefault="003545FF">
        <w:pPr>
          <w:pStyle w:val="Header"/>
          <w:jc w:val="right"/>
        </w:pPr>
        <w:r>
          <w:fldChar w:fldCharType="begin"/>
        </w:r>
        <w:r>
          <w:instrText xml:space="preserve"> PAGE   \* MERGEFORMAT </w:instrText>
        </w:r>
        <w:r>
          <w:fldChar w:fldCharType="separate"/>
        </w:r>
        <w:r w:rsidR="009C6749">
          <w:rPr>
            <w:noProof/>
          </w:rPr>
          <w:t>10</w:t>
        </w:r>
        <w:r>
          <w:rPr>
            <w:noProof/>
          </w:rPr>
          <w:fldChar w:fldCharType="end"/>
        </w:r>
      </w:p>
    </w:sdtContent>
  </w:sdt>
  <w:p w14:paraId="102B3BD6" w14:textId="77777777" w:rsidR="005365CE" w:rsidRDefault="005365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1BF"/>
    <w:rsid w:val="000157F2"/>
    <w:rsid w:val="00020462"/>
    <w:rsid w:val="00021976"/>
    <w:rsid w:val="00030F0C"/>
    <w:rsid w:val="00044FF9"/>
    <w:rsid w:val="00047C83"/>
    <w:rsid w:val="00064B4B"/>
    <w:rsid w:val="000822FB"/>
    <w:rsid w:val="000902EC"/>
    <w:rsid w:val="000B0E94"/>
    <w:rsid w:val="000B3C39"/>
    <w:rsid w:val="000E4F56"/>
    <w:rsid w:val="000E6360"/>
    <w:rsid w:val="001126D0"/>
    <w:rsid w:val="0011468D"/>
    <w:rsid w:val="00122F60"/>
    <w:rsid w:val="00171356"/>
    <w:rsid w:val="001A76F2"/>
    <w:rsid w:val="001C030C"/>
    <w:rsid w:val="001C3863"/>
    <w:rsid w:val="001E0A85"/>
    <w:rsid w:val="001E7A3E"/>
    <w:rsid w:val="00201C31"/>
    <w:rsid w:val="002039EB"/>
    <w:rsid w:val="00217AD7"/>
    <w:rsid w:val="00237A4C"/>
    <w:rsid w:val="00265DDB"/>
    <w:rsid w:val="00280E11"/>
    <w:rsid w:val="0028222C"/>
    <w:rsid w:val="002C096F"/>
    <w:rsid w:val="002C1784"/>
    <w:rsid w:val="00300A03"/>
    <w:rsid w:val="003145D8"/>
    <w:rsid w:val="00315135"/>
    <w:rsid w:val="00323AC0"/>
    <w:rsid w:val="00327C62"/>
    <w:rsid w:val="00341E1E"/>
    <w:rsid w:val="003545FF"/>
    <w:rsid w:val="00367664"/>
    <w:rsid w:val="00372931"/>
    <w:rsid w:val="003A19AA"/>
    <w:rsid w:val="003B1396"/>
    <w:rsid w:val="003B3088"/>
    <w:rsid w:val="003D4A37"/>
    <w:rsid w:val="00407A89"/>
    <w:rsid w:val="00415BF3"/>
    <w:rsid w:val="00416073"/>
    <w:rsid w:val="00424D8A"/>
    <w:rsid w:val="00473AA3"/>
    <w:rsid w:val="00477CEE"/>
    <w:rsid w:val="004848BC"/>
    <w:rsid w:val="00484D64"/>
    <w:rsid w:val="004865FB"/>
    <w:rsid w:val="004A405E"/>
    <w:rsid w:val="004B7C64"/>
    <w:rsid w:val="004C349C"/>
    <w:rsid w:val="004D0A60"/>
    <w:rsid w:val="004D25F4"/>
    <w:rsid w:val="004D7227"/>
    <w:rsid w:val="004F1B56"/>
    <w:rsid w:val="004F661C"/>
    <w:rsid w:val="00506436"/>
    <w:rsid w:val="0052358A"/>
    <w:rsid w:val="00523D85"/>
    <w:rsid w:val="005365CE"/>
    <w:rsid w:val="005570C5"/>
    <w:rsid w:val="0056450C"/>
    <w:rsid w:val="00586FD9"/>
    <w:rsid w:val="005A086C"/>
    <w:rsid w:val="005B2600"/>
    <w:rsid w:val="005B3622"/>
    <w:rsid w:val="005E33B0"/>
    <w:rsid w:val="005F2E58"/>
    <w:rsid w:val="00623903"/>
    <w:rsid w:val="00627448"/>
    <w:rsid w:val="00673D95"/>
    <w:rsid w:val="006749F3"/>
    <w:rsid w:val="00684763"/>
    <w:rsid w:val="00692464"/>
    <w:rsid w:val="006A368B"/>
    <w:rsid w:val="006A5758"/>
    <w:rsid w:val="006B6AF5"/>
    <w:rsid w:val="006C4618"/>
    <w:rsid w:val="006F4183"/>
    <w:rsid w:val="007022F5"/>
    <w:rsid w:val="00726C81"/>
    <w:rsid w:val="0073184E"/>
    <w:rsid w:val="00782E24"/>
    <w:rsid w:val="007B2B43"/>
    <w:rsid w:val="007D0323"/>
    <w:rsid w:val="00801542"/>
    <w:rsid w:val="0083534C"/>
    <w:rsid w:val="00876BC1"/>
    <w:rsid w:val="008771BF"/>
    <w:rsid w:val="00881E63"/>
    <w:rsid w:val="008A6BDC"/>
    <w:rsid w:val="008C73FC"/>
    <w:rsid w:val="008E3A92"/>
    <w:rsid w:val="00906E28"/>
    <w:rsid w:val="00930BC8"/>
    <w:rsid w:val="00941D8D"/>
    <w:rsid w:val="00944912"/>
    <w:rsid w:val="00954B71"/>
    <w:rsid w:val="00965989"/>
    <w:rsid w:val="009808C6"/>
    <w:rsid w:val="0099218D"/>
    <w:rsid w:val="00996129"/>
    <w:rsid w:val="009C3EF9"/>
    <w:rsid w:val="009C6749"/>
    <w:rsid w:val="009C6FEA"/>
    <w:rsid w:val="009E372E"/>
    <w:rsid w:val="009F3F3E"/>
    <w:rsid w:val="00A44047"/>
    <w:rsid w:val="00A616AA"/>
    <w:rsid w:val="00A64A91"/>
    <w:rsid w:val="00A66D03"/>
    <w:rsid w:val="00A67BC8"/>
    <w:rsid w:val="00A67E11"/>
    <w:rsid w:val="00AB4C3C"/>
    <w:rsid w:val="00AF1482"/>
    <w:rsid w:val="00B33685"/>
    <w:rsid w:val="00B3792F"/>
    <w:rsid w:val="00B4004E"/>
    <w:rsid w:val="00B57493"/>
    <w:rsid w:val="00B6249C"/>
    <w:rsid w:val="00B6762B"/>
    <w:rsid w:val="00B77B74"/>
    <w:rsid w:val="00B91BA2"/>
    <w:rsid w:val="00B958E8"/>
    <w:rsid w:val="00BA60F8"/>
    <w:rsid w:val="00BC5002"/>
    <w:rsid w:val="00BF4038"/>
    <w:rsid w:val="00C14BF7"/>
    <w:rsid w:val="00C23A08"/>
    <w:rsid w:val="00C40FBB"/>
    <w:rsid w:val="00C5663F"/>
    <w:rsid w:val="00C634FD"/>
    <w:rsid w:val="00C70BE4"/>
    <w:rsid w:val="00C7449D"/>
    <w:rsid w:val="00C87C39"/>
    <w:rsid w:val="00C925AA"/>
    <w:rsid w:val="00CA454F"/>
    <w:rsid w:val="00CB2ECD"/>
    <w:rsid w:val="00CB5B0A"/>
    <w:rsid w:val="00CC55E7"/>
    <w:rsid w:val="00CE55E5"/>
    <w:rsid w:val="00CF0A25"/>
    <w:rsid w:val="00CF78CA"/>
    <w:rsid w:val="00D14658"/>
    <w:rsid w:val="00D3709A"/>
    <w:rsid w:val="00D770F0"/>
    <w:rsid w:val="00E015E4"/>
    <w:rsid w:val="00E04284"/>
    <w:rsid w:val="00E10299"/>
    <w:rsid w:val="00E17DAD"/>
    <w:rsid w:val="00E24830"/>
    <w:rsid w:val="00E419BB"/>
    <w:rsid w:val="00E462EA"/>
    <w:rsid w:val="00EB3023"/>
    <w:rsid w:val="00EB372D"/>
    <w:rsid w:val="00EC01D8"/>
    <w:rsid w:val="00F62C4F"/>
    <w:rsid w:val="00F719FE"/>
    <w:rsid w:val="00F770A8"/>
    <w:rsid w:val="00F80936"/>
    <w:rsid w:val="00F82622"/>
    <w:rsid w:val="00F82EB7"/>
    <w:rsid w:val="00FA7241"/>
    <w:rsid w:val="00FF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A825"/>
  <w15:chartTrackingRefBased/>
  <w15:docId w15:val="{A42C5CA3-DBDC-4B1C-B052-CCBC12B4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5CE"/>
  </w:style>
  <w:style w:type="paragraph" w:styleId="Footer">
    <w:name w:val="footer"/>
    <w:basedOn w:val="Normal"/>
    <w:link w:val="FooterChar"/>
    <w:uiPriority w:val="99"/>
    <w:unhideWhenUsed/>
    <w:rsid w:val="0053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5CE"/>
  </w:style>
  <w:style w:type="paragraph" w:styleId="FootnoteText">
    <w:name w:val="footnote text"/>
    <w:basedOn w:val="Normal"/>
    <w:link w:val="FootnoteTextChar"/>
    <w:uiPriority w:val="99"/>
    <w:semiHidden/>
    <w:unhideWhenUsed/>
    <w:rsid w:val="001C38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863"/>
    <w:rPr>
      <w:sz w:val="20"/>
      <w:szCs w:val="20"/>
    </w:rPr>
  </w:style>
  <w:style w:type="character" w:styleId="FootnoteReference">
    <w:name w:val="footnote reference"/>
    <w:basedOn w:val="DefaultParagraphFont"/>
    <w:uiPriority w:val="99"/>
    <w:semiHidden/>
    <w:unhideWhenUsed/>
    <w:rsid w:val="001C3863"/>
    <w:rPr>
      <w:vertAlign w:val="superscript"/>
    </w:rPr>
  </w:style>
  <w:style w:type="character" w:customStyle="1" w:styleId="Heading1Char">
    <w:name w:val="Heading 1 Char"/>
    <w:basedOn w:val="DefaultParagraphFont"/>
    <w:link w:val="Heading1"/>
    <w:uiPriority w:val="9"/>
    <w:rsid w:val="009C67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67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0B7D7-554D-4EA7-A927-4E0EE6C5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10</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KIOKO</dc:creator>
  <cp:lastModifiedBy>John Gitau</cp:lastModifiedBy>
  <cp:revision>230</cp:revision>
  <dcterms:created xsi:type="dcterms:W3CDTF">2020-12-14T15:31:00Z</dcterms:created>
  <dcterms:modified xsi:type="dcterms:W3CDTF">2020-12-15T03:58:00Z</dcterms:modified>
</cp:coreProperties>
</file>