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CEDD" w14:textId="77777777" w:rsidR="00401CA7" w:rsidRPr="00401CA7" w:rsidRDefault="00401CA7" w:rsidP="00401CA7">
      <w:pPr>
        <w:jc w:val="center"/>
      </w:pPr>
      <w:r w:rsidRPr="00401CA7">
        <w:rPr>
          <w:noProof/>
        </w:rPr>
        <w:drawing>
          <wp:inline distT="0" distB="0" distL="0" distR="0" wp14:anchorId="6CEE0110" wp14:editId="01ABADE4">
            <wp:extent cx="1436370" cy="1256824"/>
            <wp:effectExtent l="0" t="0" r="0" b="635"/>
            <wp:docPr id="5" name="Slika 5" descr="A logo with a build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descr="A logo with a building on 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2596" cy="1262272"/>
                    </a:xfrm>
                    <a:prstGeom prst="rect">
                      <a:avLst/>
                    </a:prstGeom>
                    <a:noFill/>
                    <a:ln>
                      <a:noFill/>
                    </a:ln>
                  </pic:spPr>
                </pic:pic>
              </a:graphicData>
            </a:graphic>
          </wp:inline>
        </w:drawing>
      </w:r>
    </w:p>
    <w:p w14:paraId="42C1BDF1" w14:textId="77777777" w:rsidR="00401CA7" w:rsidRPr="00401CA7" w:rsidRDefault="00401CA7" w:rsidP="00401CA7">
      <w:pPr>
        <w:spacing w:after="0"/>
        <w:jc w:val="center"/>
      </w:pPr>
      <w:r w:rsidRPr="00401CA7">
        <w:t>UNIVERZA V LJUBLJANI</w:t>
      </w:r>
    </w:p>
    <w:p w14:paraId="1DA08F3C" w14:textId="77777777" w:rsidR="00401CA7" w:rsidRPr="00401CA7" w:rsidRDefault="00401CA7" w:rsidP="00401CA7">
      <w:pPr>
        <w:spacing w:after="0"/>
        <w:jc w:val="center"/>
      </w:pPr>
      <w:r w:rsidRPr="00401CA7">
        <w:t>Fakulteta za strojništvo</w:t>
      </w:r>
    </w:p>
    <w:p w14:paraId="33A3AB9E" w14:textId="77777777" w:rsidR="00401CA7" w:rsidRPr="00401CA7" w:rsidRDefault="00401CA7" w:rsidP="00401CA7">
      <w:pPr>
        <w:spacing w:after="0"/>
        <w:jc w:val="center"/>
      </w:pPr>
      <w:r w:rsidRPr="00401CA7">
        <w:t>Aškerčeva 6, 1000 Ljubljana</w:t>
      </w:r>
    </w:p>
    <w:p w14:paraId="28FB966E" w14:textId="77777777" w:rsidR="00401CA7" w:rsidRPr="00401CA7" w:rsidRDefault="00401CA7" w:rsidP="00401CA7">
      <w:pPr>
        <w:spacing w:after="0"/>
        <w:jc w:val="center"/>
      </w:pPr>
    </w:p>
    <w:p w14:paraId="56C6BF1E" w14:textId="77777777" w:rsidR="00401CA7" w:rsidRPr="00401CA7" w:rsidRDefault="00401CA7" w:rsidP="00401CA7">
      <w:pPr>
        <w:spacing w:after="0"/>
        <w:jc w:val="center"/>
      </w:pPr>
    </w:p>
    <w:p w14:paraId="219ED4D7" w14:textId="77777777" w:rsidR="00401CA7" w:rsidRPr="00401CA7" w:rsidRDefault="00401CA7" w:rsidP="00401CA7">
      <w:pPr>
        <w:spacing w:after="0"/>
        <w:jc w:val="center"/>
      </w:pPr>
    </w:p>
    <w:p w14:paraId="65580802" w14:textId="77777777" w:rsidR="00401CA7" w:rsidRPr="00401CA7" w:rsidRDefault="00401CA7" w:rsidP="00401CA7">
      <w:pPr>
        <w:spacing w:after="0"/>
        <w:jc w:val="center"/>
      </w:pPr>
    </w:p>
    <w:p w14:paraId="7D380EA3" w14:textId="77777777" w:rsidR="00401CA7" w:rsidRPr="00401CA7" w:rsidRDefault="00401CA7" w:rsidP="00401CA7">
      <w:pPr>
        <w:spacing w:after="0"/>
        <w:jc w:val="center"/>
      </w:pPr>
    </w:p>
    <w:p w14:paraId="6A968237" w14:textId="77777777" w:rsidR="00401CA7" w:rsidRPr="00401CA7" w:rsidRDefault="00401CA7" w:rsidP="00401CA7">
      <w:pPr>
        <w:spacing w:after="0"/>
        <w:jc w:val="center"/>
      </w:pPr>
    </w:p>
    <w:p w14:paraId="2B0E73B0" w14:textId="77777777" w:rsidR="00401CA7" w:rsidRPr="00401CA7" w:rsidRDefault="00401CA7" w:rsidP="00401CA7">
      <w:pPr>
        <w:spacing w:after="0"/>
        <w:jc w:val="center"/>
      </w:pPr>
    </w:p>
    <w:p w14:paraId="6478FC81" w14:textId="77777777" w:rsidR="00401CA7" w:rsidRPr="00401CA7" w:rsidRDefault="00401CA7" w:rsidP="00401CA7">
      <w:pPr>
        <w:spacing w:after="0"/>
        <w:jc w:val="center"/>
      </w:pPr>
    </w:p>
    <w:p w14:paraId="107BCB57" w14:textId="77777777" w:rsidR="00401CA7" w:rsidRPr="00401CA7" w:rsidRDefault="00401CA7" w:rsidP="00401CA7">
      <w:pPr>
        <w:spacing w:after="0"/>
        <w:jc w:val="center"/>
      </w:pPr>
    </w:p>
    <w:p w14:paraId="78348059" w14:textId="77777777" w:rsidR="00401CA7" w:rsidRPr="00401CA7" w:rsidRDefault="00401CA7" w:rsidP="00401CA7">
      <w:pPr>
        <w:spacing w:after="0"/>
        <w:jc w:val="center"/>
      </w:pPr>
    </w:p>
    <w:p w14:paraId="112CDBEF" w14:textId="77777777" w:rsidR="00401CA7" w:rsidRPr="00401CA7" w:rsidRDefault="00401CA7" w:rsidP="00401CA7">
      <w:pPr>
        <w:spacing w:after="0"/>
        <w:jc w:val="center"/>
      </w:pPr>
    </w:p>
    <w:p w14:paraId="00FE0E36" w14:textId="77777777" w:rsidR="00401CA7" w:rsidRPr="00401CA7" w:rsidRDefault="00401CA7" w:rsidP="00401CA7">
      <w:pPr>
        <w:pStyle w:val="Subtitle"/>
        <w:spacing w:after="120"/>
        <w:jc w:val="center"/>
      </w:pPr>
      <w:r w:rsidRPr="00401CA7">
        <w:t>POROČILO LABORATORIJSKE VAJE:</w:t>
      </w:r>
    </w:p>
    <w:p w14:paraId="2D73CB71" w14:textId="5511C29A" w:rsidR="00401CA7" w:rsidRPr="00401CA7" w:rsidRDefault="00401CA7" w:rsidP="00401CA7">
      <w:pPr>
        <w:pStyle w:val="Title"/>
        <w:jc w:val="center"/>
        <w:rPr>
          <w:rFonts w:ascii="Times New Roman" w:hAnsi="Times New Roman" w:cs="Times New Roman"/>
        </w:rPr>
      </w:pPr>
      <w:r w:rsidRPr="00401CA7">
        <w:rPr>
          <w:rFonts w:ascii="Times New Roman" w:hAnsi="Times New Roman" w:cs="Times New Roman"/>
        </w:rPr>
        <w:t>Površinska napetost</w:t>
      </w:r>
    </w:p>
    <w:p w14:paraId="4E506CC4" w14:textId="77777777" w:rsidR="00401CA7" w:rsidRPr="00401CA7" w:rsidRDefault="00401CA7" w:rsidP="00401CA7">
      <w:pPr>
        <w:jc w:val="center"/>
        <w:rPr>
          <w:sz w:val="32"/>
          <w:szCs w:val="32"/>
        </w:rPr>
      </w:pPr>
    </w:p>
    <w:p w14:paraId="7E6981D0" w14:textId="77777777" w:rsidR="00401CA7" w:rsidRPr="00401CA7" w:rsidRDefault="00401CA7" w:rsidP="00401CA7">
      <w:pPr>
        <w:jc w:val="center"/>
        <w:rPr>
          <w:sz w:val="32"/>
          <w:szCs w:val="32"/>
        </w:rPr>
      </w:pPr>
    </w:p>
    <w:p w14:paraId="30A61295" w14:textId="77777777" w:rsidR="00401CA7" w:rsidRPr="00401CA7" w:rsidRDefault="00401CA7" w:rsidP="00401CA7">
      <w:pPr>
        <w:jc w:val="center"/>
        <w:rPr>
          <w:sz w:val="32"/>
          <w:szCs w:val="32"/>
        </w:rPr>
      </w:pPr>
    </w:p>
    <w:p w14:paraId="7282D0D3" w14:textId="77777777" w:rsidR="00401CA7" w:rsidRPr="00401CA7" w:rsidRDefault="00401CA7" w:rsidP="00401CA7">
      <w:pPr>
        <w:jc w:val="center"/>
        <w:rPr>
          <w:sz w:val="32"/>
          <w:szCs w:val="32"/>
        </w:rPr>
      </w:pPr>
    </w:p>
    <w:p w14:paraId="6E23A815" w14:textId="77777777" w:rsidR="00401CA7" w:rsidRPr="00401CA7" w:rsidRDefault="00401CA7" w:rsidP="00401CA7">
      <w:pPr>
        <w:jc w:val="center"/>
        <w:rPr>
          <w:sz w:val="32"/>
          <w:szCs w:val="32"/>
        </w:rPr>
      </w:pPr>
    </w:p>
    <w:p w14:paraId="68F4122E" w14:textId="77777777" w:rsidR="00401CA7" w:rsidRPr="00401CA7" w:rsidRDefault="00401CA7" w:rsidP="00401CA7">
      <w:pPr>
        <w:jc w:val="center"/>
        <w:rPr>
          <w:sz w:val="32"/>
          <w:szCs w:val="32"/>
        </w:rPr>
      </w:pPr>
    </w:p>
    <w:p w14:paraId="766A65EB" w14:textId="77777777" w:rsidR="00401CA7" w:rsidRPr="00401CA7" w:rsidRDefault="00401CA7" w:rsidP="00401CA7">
      <w:pPr>
        <w:jc w:val="center"/>
        <w:rPr>
          <w:sz w:val="32"/>
          <w:szCs w:val="32"/>
        </w:rPr>
      </w:pPr>
    </w:p>
    <w:p w14:paraId="6AD4E832" w14:textId="77777777" w:rsidR="00401CA7" w:rsidRPr="00401CA7" w:rsidRDefault="00401CA7" w:rsidP="00401CA7">
      <w:pPr>
        <w:jc w:val="center"/>
        <w:rPr>
          <w:sz w:val="32"/>
          <w:szCs w:val="32"/>
        </w:rPr>
      </w:pPr>
    </w:p>
    <w:p w14:paraId="04DCC1E0" w14:textId="77777777" w:rsidR="00401CA7" w:rsidRPr="00401CA7" w:rsidRDefault="00401CA7" w:rsidP="00401CA7">
      <w:pPr>
        <w:jc w:val="center"/>
        <w:rPr>
          <w:sz w:val="32"/>
          <w:szCs w:val="32"/>
        </w:rPr>
      </w:pPr>
    </w:p>
    <w:p w14:paraId="24065DA8" w14:textId="77777777" w:rsidR="00401CA7" w:rsidRPr="00401CA7" w:rsidRDefault="00401CA7" w:rsidP="00401CA7">
      <w:pPr>
        <w:jc w:val="center"/>
        <w:rPr>
          <w:sz w:val="32"/>
          <w:szCs w:val="32"/>
        </w:rPr>
      </w:pPr>
    </w:p>
    <w:p w14:paraId="2343C11D" w14:textId="77777777" w:rsidR="00401CA7" w:rsidRPr="00401CA7" w:rsidRDefault="00401CA7" w:rsidP="00401CA7">
      <w:pPr>
        <w:jc w:val="center"/>
        <w:rPr>
          <w:sz w:val="32"/>
          <w:szCs w:val="32"/>
        </w:rPr>
      </w:pPr>
    </w:p>
    <w:p w14:paraId="79542928" w14:textId="77777777" w:rsidR="00401CA7" w:rsidRPr="00401CA7" w:rsidRDefault="00401CA7" w:rsidP="00401CA7">
      <w:pPr>
        <w:pStyle w:val="Subtitle"/>
        <w:spacing w:after="0"/>
        <w:jc w:val="center"/>
      </w:pPr>
      <w:r w:rsidRPr="00401CA7">
        <w:t>Jernej KUŠAR</w:t>
      </w:r>
    </w:p>
    <w:p w14:paraId="2CBBE981" w14:textId="77777777" w:rsidR="00401CA7" w:rsidRPr="00401CA7" w:rsidRDefault="00401CA7" w:rsidP="00401CA7">
      <w:pPr>
        <w:pStyle w:val="Subtitle"/>
        <w:jc w:val="center"/>
      </w:pPr>
      <w:r w:rsidRPr="00401CA7">
        <w:t>23242012</w:t>
      </w:r>
    </w:p>
    <w:p w14:paraId="3FF9CB03" w14:textId="1D9E8593" w:rsidR="00401CA7" w:rsidRPr="00401CA7" w:rsidRDefault="00401CA7" w:rsidP="00401CA7">
      <w:pPr>
        <w:pStyle w:val="Subtitle"/>
        <w:jc w:val="center"/>
      </w:pPr>
      <w:r w:rsidRPr="00401CA7">
        <w:t>Večfazni sistemi</w:t>
      </w:r>
    </w:p>
    <w:p w14:paraId="690817D3" w14:textId="60E6A465" w:rsidR="001B511F" w:rsidRPr="00401CA7" w:rsidRDefault="00401CA7" w:rsidP="00401CA7">
      <w:pPr>
        <w:pStyle w:val="Poglavja"/>
      </w:pPr>
      <w:r w:rsidRPr="00401CA7">
        <w:lastRenderedPageBreak/>
        <w:t>uvod</w:t>
      </w:r>
    </w:p>
    <w:p w14:paraId="56AD22BF" w14:textId="4B690E88" w:rsidR="00401CA7" w:rsidRDefault="00401CA7" w:rsidP="00401CA7">
      <w:r>
        <w:t xml:space="preserve">Na vaji smo </w:t>
      </w:r>
      <w:r w:rsidR="00DF425F">
        <w:t xml:space="preserve">izvajali meritve relativnega deleža faze pri toku v navpični cevi. Meritve smo izvajali preko merjenja signala uporovne sonde vstavljene na različnih pozicijah po polmeru cevi. Dobljen signal smo binarizirali, pri čemer smo mejno vrednost določili z namensko napisanim Python programom. Pri določitvi meje smo uporabili globalno vrednost faze, ki smo jo izmerili z meritvijo višine faz pri hitrem zaprtju ventilov na vstopu in izstopu iz cevi. </w:t>
      </w:r>
    </w:p>
    <w:p w14:paraId="307DEA4A" w14:textId="5430F6C0" w:rsidR="00401CA7" w:rsidRDefault="00401CA7" w:rsidP="00401CA7">
      <w:pPr>
        <w:pStyle w:val="Poglavja"/>
      </w:pPr>
      <w:r>
        <w:t>Pregled teoretičnih osnov</w:t>
      </w:r>
    </w:p>
    <w:p w14:paraId="6F86EB90" w14:textId="488D81C8" w:rsidR="00401CA7" w:rsidRDefault="00DC1899" w:rsidP="00D8551E">
      <w:pPr>
        <w:pStyle w:val="Podpoglavja"/>
      </w:pPr>
      <w:r>
        <w:t>Tokovni vzorci v navpičnih ceveh</w:t>
      </w:r>
    </w:p>
    <w:p w14:paraId="64BFA6B7" w14:textId="5D68385D" w:rsidR="0069565B" w:rsidRDefault="00DC1899" w:rsidP="0050701D">
      <w:r>
        <w:t>Pri dvofaznem toku v navpični cevi se v odvisnosti od pretokov sotočnih faz razvijejo značilni tokovni vzorci oz. režimi prikazani na sliki 1. Ti so:</w:t>
      </w:r>
    </w:p>
    <w:p w14:paraId="4252E3B7" w14:textId="6C84FBDA" w:rsidR="00DC1899" w:rsidRDefault="00DC1899" w:rsidP="00DC1899">
      <w:pPr>
        <w:pStyle w:val="ListParagraph"/>
        <w:numPr>
          <w:ilvl w:val="0"/>
          <w:numId w:val="15"/>
        </w:numPr>
      </w:pPr>
      <w:r>
        <w:t>Mehurčkast tok (ang. bubbly)</w:t>
      </w:r>
    </w:p>
    <w:p w14:paraId="6896AF2E" w14:textId="1735632C" w:rsidR="00DC1899" w:rsidRDefault="00DC1899" w:rsidP="00DC1899">
      <w:pPr>
        <w:pStyle w:val="ListParagraph"/>
        <w:numPr>
          <w:ilvl w:val="0"/>
          <w:numId w:val="15"/>
        </w:numPr>
      </w:pPr>
      <w:r>
        <w:t>Čepast tok (ang. Slug)</w:t>
      </w:r>
    </w:p>
    <w:p w14:paraId="4F752CD4" w14:textId="5B0EF65F" w:rsidR="00DC1899" w:rsidRDefault="00DC1899" w:rsidP="00DC1899">
      <w:pPr>
        <w:pStyle w:val="ListParagraph"/>
        <w:numPr>
          <w:ilvl w:val="0"/>
          <w:numId w:val="15"/>
        </w:numPr>
      </w:pPr>
      <w:r>
        <w:t>Obročast tok (ang. Annular)</w:t>
      </w:r>
    </w:p>
    <w:p w14:paraId="10F68B50" w14:textId="046C5B4E" w:rsidR="00DC1899" w:rsidRDefault="00DC1899" w:rsidP="00DC1899">
      <w:pPr>
        <w:pStyle w:val="ListParagraph"/>
        <w:numPr>
          <w:ilvl w:val="0"/>
          <w:numId w:val="15"/>
        </w:numPr>
      </w:pPr>
      <w:r>
        <w:t>Dispergiran tok (ang. Disperse)</w:t>
      </w:r>
    </w:p>
    <w:p w14:paraId="2038C6A4" w14:textId="77777777" w:rsidR="008E6987" w:rsidRDefault="008E6987" w:rsidP="008E6987">
      <w:pPr>
        <w:jc w:val="center"/>
        <w:rPr>
          <w:noProof/>
        </w:rPr>
      </w:pPr>
    </w:p>
    <w:p w14:paraId="69EC14D0" w14:textId="77777777" w:rsidR="008E6987" w:rsidRDefault="008E6987" w:rsidP="008E6987">
      <w:pPr>
        <w:keepNext/>
        <w:jc w:val="center"/>
      </w:pPr>
      <w:r>
        <w:rPr>
          <w:noProof/>
        </w:rPr>
        <w:drawing>
          <wp:inline distT="0" distB="0" distL="0" distR="0" wp14:anchorId="644CAB8C" wp14:editId="49326870">
            <wp:extent cx="4436745" cy="2429608"/>
            <wp:effectExtent l="0" t="0" r="1905" b="8890"/>
            <wp:docPr id="2032696656" name="Slika 1" descr="Slika, ki vsebuje besede skica, risanje, risanka, ilustracij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96656" name="Slika 1" descr="Slika, ki vsebuje besede skica, risanje, risanka, ilustracija&#10;&#10;Opis je samodejno ustvarjen"/>
                    <pic:cNvPicPr>
                      <a:picLocks noChangeAspect="1"/>
                    </pic:cNvPicPr>
                  </pic:nvPicPr>
                  <pic:blipFill rotWithShape="1">
                    <a:blip r:embed="rId7"/>
                    <a:srcRect b="11123"/>
                    <a:stretch>
                      <a:fillRect/>
                    </a:stretch>
                  </pic:blipFill>
                  <pic:spPr bwMode="auto">
                    <a:xfrm>
                      <a:off x="0" y="0"/>
                      <a:ext cx="4436745" cy="2429608"/>
                    </a:xfrm>
                    <a:prstGeom prst="rect">
                      <a:avLst/>
                    </a:prstGeom>
                    <a:ln>
                      <a:noFill/>
                    </a:ln>
                    <a:extLst>
                      <a:ext uri="{53640926-AAD7-44D8-BBD7-CCE9431645EC}">
                        <a14:shadowObscured xmlns:a14="http://schemas.microsoft.com/office/drawing/2010/main"/>
                      </a:ext>
                    </a:extLst>
                  </pic:spPr>
                </pic:pic>
              </a:graphicData>
            </a:graphic>
          </wp:inline>
        </w:drawing>
      </w:r>
    </w:p>
    <w:p w14:paraId="3081DD95" w14:textId="5AF8DD7F" w:rsidR="008E6987" w:rsidRDefault="008E6987" w:rsidP="008E6987">
      <w:pPr>
        <w:pStyle w:val="Caption"/>
        <w:jc w:val="center"/>
      </w:pPr>
      <w:r>
        <w:t xml:space="preserve">Slika </w:t>
      </w:r>
      <w:r>
        <w:fldChar w:fldCharType="begin"/>
      </w:r>
      <w:r>
        <w:instrText xml:space="preserve"> SEQ Slika \* ARABIC </w:instrText>
      </w:r>
      <w:r>
        <w:fldChar w:fldCharType="separate"/>
      </w:r>
      <w:r w:rsidR="000E4A24">
        <w:rPr>
          <w:noProof/>
        </w:rPr>
        <w:t>1</w:t>
      </w:r>
      <w:r>
        <w:fldChar w:fldCharType="end"/>
      </w:r>
      <w:r>
        <w:t>: Tokovni režimi v navpični cevi. Od leve proti desni: mehurčkast, čepast, nestabilen, obročast, dispergiran tok.</w:t>
      </w:r>
    </w:p>
    <w:p w14:paraId="35B21E6E" w14:textId="75D59DF9" w:rsidR="008E6987" w:rsidRDefault="008E6987" w:rsidP="008E6987">
      <w:r>
        <w:t xml:space="preserve">Slika 2 prikazuje območja toka v odvisnosti od pretokov kapljevine in plina. </w:t>
      </w:r>
    </w:p>
    <w:p w14:paraId="09DB80FB" w14:textId="77777777" w:rsidR="008E6987" w:rsidRDefault="008E6987" w:rsidP="008E6987">
      <w:pPr>
        <w:keepNext/>
        <w:jc w:val="center"/>
      </w:pPr>
      <w:r>
        <w:rPr>
          <w:noProof/>
        </w:rPr>
        <w:lastRenderedPageBreak/>
        <w:drawing>
          <wp:inline distT="0" distB="0" distL="0" distR="0" wp14:anchorId="3C862838" wp14:editId="231CC498">
            <wp:extent cx="2584938" cy="2480982"/>
            <wp:effectExtent l="0" t="0" r="6350" b="0"/>
            <wp:docPr id="1986079072" name="Slika 1" descr="Slika, ki vsebuje besede besedilo, vrstica, diagram, števil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79072" name="Slika 1" descr="Slika, ki vsebuje besede besedilo, vrstica, diagram, številka"/>
                    <pic:cNvPicPr>
                      <a:picLocks noChangeAspect="1"/>
                    </pic:cNvPicPr>
                  </pic:nvPicPr>
                  <pic:blipFill>
                    <a:blip r:embed="rId8"/>
                    <a:stretch>
                      <a:fillRect/>
                    </a:stretch>
                  </pic:blipFill>
                  <pic:spPr>
                    <a:xfrm>
                      <a:off x="0" y="0"/>
                      <a:ext cx="2588901" cy="2484785"/>
                    </a:xfrm>
                    <a:prstGeom prst="rect">
                      <a:avLst/>
                    </a:prstGeom>
                  </pic:spPr>
                </pic:pic>
              </a:graphicData>
            </a:graphic>
          </wp:inline>
        </w:drawing>
      </w:r>
    </w:p>
    <w:p w14:paraId="4DEC1CCD" w14:textId="2522785D" w:rsidR="008E6987" w:rsidRDefault="008E6987" w:rsidP="008E6987">
      <w:pPr>
        <w:pStyle w:val="Caption"/>
        <w:jc w:val="center"/>
      </w:pPr>
      <w:r>
        <w:t xml:space="preserve">Slika </w:t>
      </w:r>
      <w:r>
        <w:fldChar w:fldCharType="begin"/>
      </w:r>
      <w:r>
        <w:instrText xml:space="preserve"> SEQ Slika \* ARABIC </w:instrText>
      </w:r>
      <w:r>
        <w:fldChar w:fldCharType="separate"/>
      </w:r>
      <w:r w:rsidR="000E4A24">
        <w:rPr>
          <w:noProof/>
        </w:rPr>
        <w:t>2</w:t>
      </w:r>
      <w:r>
        <w:fldChar w:fldCharType="end"/>
      </w:r>
      <w:r>
        <w:t>: Tokovni režimi v odvisnosti od pretoka plina in kapljevine.</w:t>
      </w:r>
    </w:p>
    <w:p w14:paraId="25791A7C" w14:textId="23246651" w:rsidR="008E6987" w:rsidRDefault="008E6987" w:rsidP="008E6987">
      <w:pPr>
        <w:pStyle w:val="Podpoglavja"/>
      </w:pPr>
      <w:r>
        <w:t>Meritve faze</w:t>
      </w:r>
    </w:p>
    <w:p w14:paraId="329EDCC7" w14:textId="77777777" w:rsidR="000E4A24" w:rsidRDefault="008E6987" w:rsidP="000E4A24">
      <w:pPr>
        <w:keepNext/>
      </w:pPr>
      <w:r>
        <w:t>Pri izvedbi meritev dispergirane faze (zrak) v nosilni fazi (voda), smo kot že omenjeno uporabili uporovno sondo, s katero smo izvedli točkovne meritve po polmeru cevi. Sonda deluje po principu različnih upornosti faz, kar zaznamo kot spremembo merjenega električnega toka. Slika 3 prikazuje značilen signal sonde pred binarizacijo.</w:t>
      </w:r>
    </w:p>
    <w:p w14:paraId="054AF9C9" w14:textId="2D806B3D" w:rsidR="000E4A24" w:rsidRDefault="000E4A24" w:rsidP="000E4A24">
      <w:pPr>
        <w:keepNext/>
        <w:jc w:val="center"/>
      </w:pPr>
      <w:r>
        <w:rPr>
          <w:noProof/>
        </w:rPr>
        <w:drawing>
          <wp:inline distT="0" distB="0" distL="0" distR="0" wp14:anchorId="61EFAD3E" wp14:editId="51B03F50">
            <wp:extent cx="4589585" cy="3509683"/>
            <wp:effectExtent l="0" t="0" r="1905" b="0"/>
            <wp:docPr id="152101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3129" cy="3512393"/>
                    </a:xfrm>
                    <a:prstGeom prst="rect">
                      <a:avLst/>
                    </a:prstGeom>
                    <a:noFill/>
                    <a:ln>
                      <a:noFill/>
                    </a:ln>
                  </pic:spPr>
                </pic:pic>
              </a:graphicData>
            </a:graphic>
          </wp:inline>
        </w:drawing>
      </w:r>
    </w:p>
    <w:p w14:paraId="36568702" w14:textId="4A0234CB" w:rsidR="008E6987" w:rsidRDefault="000E4A24" w:rsidP="000E4A24">
      <w:pPr>
        <w:pStyle w:val="Caption"/>
        <w:jc w:val="center"/>
      </w:pPr>
      <w:r>
        <w:t xml:space="preserve">Slika </w:t>
      </w:r>
      <w:r>
        <w:fldChar w:fldCharType="begin"/>
      </w:r>
      <w:r>
        <w:instrText xml:space="preserve"> SEQ Slika \* ARABIC </w:instrText>
      </w:r>
      <w:r>
        <w:fldChar w:fldCharType="separate"/>
      </w:r>
      <w:r>
        <w:rPr>
          <w:noProof/>
        </w:rPr>
        <w:t>3</w:t>
      </w:r>
      <w:r>
        <w:fldChar w:fldCharType="end"/>
      </w:r>
      <w:r>
        <w:t>: Neobdelan signal sonde.</w:t>
      </w:r>
    </w:p>
    <w:p w14:paraId="4842B82A" w14:textId="2A2D0656" w:rsidR="00401CA7" w:rsidRDefault="00401CA7" w:rsidP="00401CA7">
      <w:pPr>
        <w:pStyle w:val="Poglavja"/>
      </w:pPr>
      <w:r>
        <w:t>Meritev in izračun</w:t>
      </w:r>
    </w:p>
    <w:p w14:paraId="703913EA" w14:textId="77777777" w:rsidR="00200FDC" w:rsidRDefault="003D6118" w:rsidP="003D6118">
      <w:r>
        <w:t xml:space="preserve">Na vaji smo posneli sliko kapilar iz katere smo izmerili višino kapilarnega dviga. Meritev višine smo izvedli preko Python programa objavljenega na spletnem naslovu: </w:t>
      </w:r>
      <w:hyperlink r:id="rId10" w:history="1">
        <w:r w:rsidRPr="00ED0373">
          <w:rPr>
            <w:rStyle w:val="Hyperlink"/>
          </w:rPr>
          <w:t>https://github.com/Jkusar/VFSM_kusar</w:t>
        </w:r>
      </w:hyperlink>
      <w:r>
        <w:t xml:space="preserve">. Na sliki 1 je prikazana slika eksperimenta. Kot lahko vidimo, smo uporabili pet epruvet od katerih imata najbolj levi premer 8 </w:t>
      </w:r>
      <w:r>
        <w:lastRenderedPageBreak/>
        <w:t xml:space="preserve">mm, ostale tri pa premer 6 mm. Pri delovanju programa, moramo najprej izbrati območje slike, kjer je </w:t>
      </w:r>
      <w:r w:rsidR="00200FDC">
        <w:t>nivo vode v epruvetah najbolj izrazit (na sliki 1a je območje označeno z rdečim kvadratom) ter razdaljo spodnjega roba tega območje od gladine vode (modra črta).</w:t>
      </w:r>
    </w:p>
    <w:p w14:paraId="1B2A6D7C" w14:textId="183E5C0D" w:rsidR="00200FDC" w:rsidRDefault="00200FDC" w:rsidP="00200FDC">
      <w:pPr>
        <w:keepNext/>
        <w:jc w:val="center"/>
      </w:pPr>
      <w:r>
        <w:rPr>
          <w:noProof/>
        </w:rPr>
        <w:drawing>
          <wp:inline distT="0" distB="0" distL="0" distR="0" wp14:anchorId="279D4B62" wp14:editId="62AD7809">
            <wp:extent cx="5400000" cy="4560053"/>
            <wp:effectExtent l="0" t="0" r="0" b="0"/>
            <wp:docPr id="61233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4564" r="8776"/>
                    <a:stretch>
                      <a:fillRect/>
                    </a:stretch>
                  </pic:blipFill>
                  <pic:spPr bwMode="auto">
                    <a:xfrm>
                      <a:off x="0" y="0"/>
                      <a:ext cx="5400000" cy="4560053"/>
                    </a:xfrm>
                    <a:prstGeom prst="rect">
                      <a:avLst/>
                    </a:prstGeom>
                    <a:noFill/>
                    <a:ln>
                      <a:noFill/>
                    </a:ln>
                    <a:extLst>
                      <a:ext uri="{53640926-AAD7-44D8-BBD7-CCE9431645EC}">
                        <a14:shadowObscured xmlns:a14="http://schemas.microsoft.com/office/drawing/2010/main"/>
                      </a:ext>
                    </a:extLst>
                  </pic:spPr>
                </pic:pic>
              </a:graphicData>
            </a:graphic>
          </wp:inline>
        </w:drawing>
      </w:r>
    </w:p>
    <w:p w14:paraId="06DA5021" w14:textId="494F04C6" w:rsidR="00200FDC" w:rsidRDefault="00200FDC" w:rsidP="00200FDC">
      <w:pPr>
        <w:pStyle w:val="Caption"/>
        <w:jc w:val="center"/>
      </w:pPr>
      <w:r>
        <w:t xml:space="preserve">Slika </w:t>
      </w:r>
      <w:r>
        <w:fldChar w:fldCharType="begin"/>
      </w:r>
      <w:r>
        <w:instrText xml:space="preserve"> SEQ Slika \* ARABIC </w:instrText>
      </w:r>
      <w:r>
        <w:fldChar w:fldCharType="separate"/>
      </w:r>
      <w:r w:rsidR="000E4A24">
        <w:rPr>
          <w:noProof/>
        </w:rPr>
        <w:t>4</w:t>
      </w:r>
      <w:r>
        <w:fldChar w:fldCharType="end"/>
      </w:r>
      <w:r>
        <w:t>: Slika eksperimenta. A) Originalna barvna slika z označenim območjem računanja ter upoštevano gladino vode. B) območje računanja višine v črno-belem formatu.</w:t>
      </w:r>
    </w:p>
    <w:p w14:paraId="0DD72FB0" w14:textId="1BC1ADE6" w:rsidR="003D6118" w:rsidRDefault="00200FDC" w:rsidP="003D6118">
      <w:r>
        <w:t xml:space="preserve"> V nadaljevanju je proces popolnoma avtonomen, rezultat je prikazan na sliki 2, kjer lahko vidimo zaznane nivoje vode ter višino stolpcev v mm. Za pretvorbo vrednosti višine iz števila slikovnih točk (pikslov) v milimetre, smo uporabili zaznavo robov na prvi epruveti, za katero vemo, da ima premer 8mm, program pa je za nas določil širino na sliki ter iz teh podatkov izračunal razmerje milimeter-piksel. </w:t>
      </w:r>
    </w:p>
    <w:p w14:paraId="4D7F8DE5" w14:textId="77777777" w:rsidR="007555BD" w:rsidRDefault="007555BD" w:rsidP="007555BD">
      <w:pPr>
        <w:keepNext/>
      </w:pPr>
      <w:r>
        <w:rPr>
          <w:noProof/>
        </w:rPr>
        <w:drawing>
          <wp:inline distT="0" distB="0" distL="0" distR="0" wp14:anchorId="3D1A8ADF" wp14:editId="1B9F079E">
            <wp:extent cx="5760720" cy="1002030"/>
            <wp:effectExtent l="0" t="0" r="0" b="7620"/>
            <wp:docPr id="755885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002030"/>
                    </a:xfrm>
                    <a:prstGeom prst="rect">
                      <a:avLst/>
                    </a:prstGeom>
                    <a:noFill/>
                    <a:ln>
                      <a:noFill/>
                    </a:ln>
                  </pic:spPr>
                </pic:pic>
              </a:graphicData>
            </a:graphic>
          </wp:inline>
        </w:drawing>
      </w:r>
    </w:p>
    <w:p w14:paraId="4A04230E" w14:textId="159A39F2" w:rsidR="00200FDC" w:rsidRDefault="007555BD" w:rsidP="007555BD">
      <w:pPr>
        <w:pStyle w:val="Caption"/>
        <w:jc w:val="center"/>
      </w:pPr>
      <w:r>
        <w:t xml:space="preserve">Slika </w:t>
      </w:r>
      <w:r>
        <w:fldChar w:fldCharType="begin"/>
      </w:r>
      <w:r>
        <w:instrText xml:space="preserve"> SEQ Slika \* ARABIC </w:instrText>
      </w:r>
      <w:r>
        <w:fldChar w:fldCharType="separate"/>
      </w:r>
      <w:r w:rsidR="000E4A24">
        <w:rPr>
          <w:noProof/>
        </w:rPr>
        <w:t>5</w:t>
      </w:r>
      <w:r>
        <w:fldChar w:fldCharType="end"/>
      </w:r>
      <w:r>
        <w:t xml:space="preserve">: </w:t>
      </w:r>
      <w:r w:rsidR="00DA575F">
        <w:t>Meritev</w:t>
      </w:r>
      <w:r>
        <w:t xml:space="preserve"> višine vodnih stolpcev</w:t>
      </w:r>
    </w:p>
    <w:p w14:paraId="2CDDCC2A" w14:textId="5A843C8D" w:rsidR="00FF0557" w:rsidRDefault="00A01F0D" w:rsidP="00FF0557">
      <w:r>
        <w:t xml:space="preserve">Za nadaljnjo izvedbo izračunov, smo iz slike izmerili še </w:t>
      </w:r>
      <w:r w:rsidR="00F70113">
        <w:t>premer kapilare in kot na stiku med kapljevino in kapilaro. Premer kapilare je tako kot nivo vode izračunal program (slika 3), kot pa smo zaradi slabe ločljivosti slike morali izmeriti ročno v programu ImageJ.</w:t>
      </w:r>
    </w:p>
    <w:p w14:paraId="6BF07526" w14:textId="14B8DA6B" w:rsidR="00F70113" w:rsidRDefault="00DA575F" w:rsidP="003C2D14">
      <w:pPr>
        <w:keepNext/>
      </w:pPr>
      <w:r>
        <w:rPr>
          <w:noProof/>
        </w:rPr>
        <w:lastRenderedPageBreak/>
        <w:drawing>
          <wp:inline distT="0" distB="0" distL="0" distR="0" wp14:anchorId="7A48B9EC" wp14:editId="79F3FFF7">
            <wp:extent cx="5760000" cy="2689534"/>
            <wp:effectExtent l="0" t="0" r="0" b="0"/>
            <wp:docPr id="731393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2689534"/>
                    </a:xfrm>
                    <a:prstGeom prst="rect">
                      <a:avLst/>
                    </a:prstGeom>
                    <a:noFill/>
                  </pic:spPr>
                </pic:pic>
              </a:graphicData>
            </a:graphic>
          </wp:inline>
        </w:drawing>
      </w:r>
    </w:p>
    <w:p w14:paraId="25D3D174" w14:textId="61C40F6A" w:rsidR="00F70113" w:rsidRDefault="00F70113" w:rsidP="00F70113">
      <w:pPr>
        <w:pStyle w:val="Caption"/>
        <w:jc w:val="center"/>
      </w:pPr>
      <w:r>
        <w:t xml:space="preserve">Slika </w:t>
      </w:r>
      <w:r>
        <w:fldChar w:fldCharType="begin"/>
      </w:r>
      <w:r>
        <w:instrText xml:space="preserve"> SEQ Slika \* ARABIC </w:instrText>
      </w:r>
      <w:r>
        <w:fldChar w:fldCharType="separate"/>
      </w:r>
      <w:r w:rsidR="000E4A24">
        <w:rPr>
          <w:noProof/>
        </w:rPr>
        <w:t>6</w:t>
      </w:r>
      <w:r>
        <w:fldChar w:fldCharType="end"/>
      </w:r>
      <w:r>
        <w:t xml:space="preserve">: </w:t>
      </w:r>
      <w:r w:rsidR="00DA575F">
        <w:t>Meritev a) premera kapilare, b) kontaktnega kota na stiku stene kapilare in vode.</w:t>
      </w:r>
    </w:p>
    <w:p w14:paraId="1E57A0E3" w14:textId="440C3F42" w:rsidR="00D002D2" w:rsidRDefault="004546FB" w:rsidP="00D002D2">
      <w:pPr>
        <w:rPr>
          <w:rFonts w:eastAsiaTheme="minorEastAsia"/>
        </w:rPr>
      </w:pPr>
      <w:r>
        <w:t>Za določitev površinske napetosti uporabimo enačbo Jurin-ovega zakona</w:t>
      </w:r>
      <w:r w:rsidR="0027585D">
        <w:t xml:space="preserve"> (enačba 1)</w:t>
      </w:r>
      <w:r>
        <w:t xml:space="preserve">, iz katere izpostavimo </w:t>
      </w:r>
      <m:oMath>
        <m:r>
          <w:rPr>
            <w:rFonts w:ascii="Cambria Math" w:hAnsi="Cambria Math"/>
          </w:rPr>
          <m:t>σ</m:t>
        </m:r>
      </m:oMath>
      <w:r>
        <w:rPr>
          <w:rFonts w:eastAsiaTheme="minorEastAsia"/>
        </w:rPr>
        <w:t>, da dobimo enačbo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4546FB" w14:paraId="68A6B0DC" w14:textId="77777777" w:rsidTr="004546FB">
        <w:tc>
          <w:tcPr>
            <w:tcW w:w="3020" w:type="dxa"/>
          </w:tcPr>
          <w:p w14:paraId="7F946F33" w14:textId="77777777" w:rsidR="004546FB" w:rsidRDefault="004546FB" w:rsidP="00D002D2"/>
        </w:tc>
        <w:tc>
          <w:tcPr>
            <w:tcW w:w="3021" w:type="dxa"/>
            <w:vAlign w:val="center"/>
          </w:tcPr>
          <w:p w14:paraId="7C7AF2C8" w14:textId="5C5903EB" w:rsidR="004546FB" w:rsidRPr="004546FB" w:rsidRDefault="004546FB" w:rsidP="004546FB">
            <w:pPr>
              <w:jc w:val="center"/>
            </w:pPr>
            <m:oMathPara>
              <m:oMathParaPr>
                <m:jc m:val="center"/>
              </m:oMathParaPr>
              <m:oMath>
                <m:r>
                  <w:rPr>
                    <w:rFonts w:ascii="Cambria Math" w:hAnsi="Cambria Math"/>
                  </w:rPr>
                  <m:t>σ=</m:t>
                </m:r>
                <m:f>
                  <m:fPr>
                    <m:ctrlPr>
                      <w:rPr>
                        <w:rFonts w:ascii="Cambria Math" w:hAnsi="Cambria Math"/>
                        <w:i/>
                      </w:rPr>
                    </m:ctrlPr>
                  </m:fPr>
                  <m:num>
                    <m:r>
                      <w:rPr>
                        <w:rFonts w:ascii="Cambria Math" w:hAnsi="Cambria Math"/>
                      </w:rPr>
                      <m:t>H r g (</m:t>
                    </m:r>
                    <m:sSub>
                      <m:sSubPr>
                        <m:ctrlPr>
                          <w:rPr>
                            <w:rFonts w:ascii="Cambria Math" w:hAnsi="Cambria Math"/>
                            <w:i/>
                          </w:rPr>
                        </m:ctrlPr>
                      </m:sSubPr>
                      <m:e>
                        <m:r>
                          <w:rPr>
                            <w:rFonts w:ascii="Cambria Math" w:hAnsi="Cambria Math"/>
                          </w:rPr>
                          <m:t>ρ</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g</m:t>
                        </m:r>
                      </m:sub>
                    </m:sSub>
                    <m:r>
                      <w:rPr>
                        <w:rFonts w:ascii="Cambria Math" w:hAnsi="Cambria Math"/>
                      </w:rPr>
                      <m:t>)</m:t>
                    </m:r>
                  </m:num>
                  <m:den>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en>
                </m:f>
                <m:r>
                  <w:rPr>
                    <w:rFonts w:ascii="Cambria Math" w:hAnsi="Cambria Math"/>
                  </w:rPr>
                  <m:t>.</m:t>
                </m:r>
              </m:oMath>
            </m:oMathPara>
          </w:p>
        </w:tc>
        <w:tc>
          <w:tcPr>
            <w:tcW w:w="3021" w:type="dxa"/>
            <w:vAlign w:val="center"/>
          </w:tcPr>
          <w:p w14:paraId="13C0DB38" w14:textId="53E52C41" w:rsidR="004546FB" w:rsidRDefault="004546FB" w:rsidP="004546FB">
            <w:pPr>
              <w:jc w:val="right"/>
            </w:pPr>
            <w:r>
              <w:t>(3)</w:t>
            </w:r>
          </w:p>
        </w:tc>
      </w:tr>
    </w:tbl>
    <w:p w14:paraId="0FD348DA" w14:textId="524EB597" w:rsidR="004546FB" w:rsidRDefault="004546FB" w:rsidP="004546FB">
      <w:pPr>
        <w:spacing w:before="120"/>
        <w:rPr>
          <w:rFonts w:eastAsiaTheme="minorEastAsia"/>
        </w:rPr>
      </w:pPr>
      <w:r>
        <w:t xml:space="preserve"> Rezultati izračunov </w:t>
      </w:r>
      <m:oMath>
        <m:r>
          <w:rPr>
            <w:rFonts w:ascii="Cambria Math" w:hAnsi="Cambria Math"/>
          </w:rPr>
          <m:t>σ</m:t>
        </m:r>
      </m:oMath>
      <w:r>
        <w:rPr>
          <w:rFonts w:eastAsiaTheme="minorEastAsia"/>
        </w:rPr>
        <w:t xml:space="preserve"> ter njihovo povprečje</w:t>
      </w:r>
      <w:r w:rsidR="005B59D6">
        <w:rPr>
          <w:rFonts w:eastAsiaTheme="minorEastAsia"/>
        </w:rPr>
        <w:t>, ki je rezultat meritve,</w:t>
      </w:r>
      <w:r>
        <w:rPr>
          <w:rFonts w:eastAsiaTheme="minorEastAsia"/>
        </w:rPr>
        <w:t xml:space="preserve"> so prikazani v tabeli 1. </w:t>
      </w:r>
    </w:p>
    <w:p w14:paraId="3CF7A04F" w14:textId="7E9A05E1" w:rsidR="00AD1289" w:rsidRDefault="00AD1289" w:rsidP="00AD1289">
      <w:pPr>
        <w:pStyle w:val="Caption"/>
        <w:keepNext/>
      </w:pPr>
      <w:r>
        <w:t xml:space="preserve">Tabela </w:t>
      </w:r>
      <w:r>
        <w:fldChar w:fldCharType="begin"/>
      </w:r>
      <w:r>
        <w:instrText xml:space="preserve"> SEQ Tabela \* ARABIC </w:instrText>
      </w:r>
      <w:r>
        <w:fldChar w:fldCharType="separate"/>
      </w:r>
      <w:r w:rsidR="007B066B">
        <w:rPr>
          <w:noProof/>
        </w:rPr>
        <w:t>1</w:t>
      </w:r>
      <w:r>
        <w:fldChar w:fldCharType="end"/>
      </w:r>
      <w:r>
        <w:t>: Rezultati meritev ter izračunana površinska napetost.</w:t>
      </w:r>
    </w:p>
    <w:tbl>
      <w:tblPr>
        <w:tblW w:w="10325" w:type="dxa"/>
        <w:jc w:val="center"/>
        <w:tblLayout w:type="fixed"/>
        <w:tblLook w:val="0000" w:firstRow="0" w:lastRow="0" w:firstColumn="0" w:lastColumn="0" w:noHBand="0" w:noVBand="0"/>
      </w:tblPr>
      <w:tblGrid>
        <w:gridCol w:w="1277"/>
        <w:gridCol w:w="1417"/>
        <w:gridCol w:w="977"/>
        <w:gridCol w:w="1268"/>
        <w:gridCol w:w="1417"/>
        <w:gridCol w:w="2693"/>
        <w:gridCol w:w="1276"/>
      </w:tblGrid>
      <w:tr w:rsidR="00B365B3" w:rsidRPr="00086675" w14:paraId="05764A49" w14:textId="77777777" w:rsidTr="00B365B3">
        <w:trPr>
          <w:trHeight w:val="317"/>
          <w:jc w:val="center"/>
        </w:trPr>
        <w:tc>
          <w:tcPr>
            <w:tcW w:w="1277" w:type="dxa"/>
            <w:tcBorders>
              <w:top w:val="double" w:sz="6" w:space="0" w:color="auto"/>
              <w:left w:val="double" w:sz="6" w:space="0" w:color="auto"/>
              <w:bottom w:val="double" w:sz="6" w:space="0" w:color="auto"/>
              <w:right w:val="double" w:sz="6" w:space="0" w:color="auto"/>
            </w:tcBorders>
            <w:vAlign w:val="center"/>
          </w:tcPr>
          <w:p w14:paraId="6679E6AE"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p>
        </w:tc>
        <w:tc>
          <w:tcPr>
            <w:tcW w:w="1417" w:type="dxa"/>
            <w:tcBorders>
              <w:top w:val="double" w:sz="6" w:space="0" w:color="auto"/>
              <w:left w:val="double" w:sz="6" w:space="0" w:color="auto"/>
              <w:bottom w:val="double" w:sz="6" w:space="0" w:color="auto"/>
              <w:right w:val="single" w:sz="6" w:space="0" w:color="auto"/>
            </w:tcBorders>
            <w:vAlign w:val="center"/>
          </w:tcPr>
          <w:p w14:paraId="6D939007"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Premer [mm]</w:t>
            </w:r>
          </w:p>
        </w:tc>
        <w:tc>
          <w:tcPr>
            <w:tcW w:w="977" w:type="dxa"/>
            <w:tcBorders>
              <w:top w:val="double" w:sz="6" w:space="0" w:color="auto"/>
              <w:left w:val="single" w:sz="6" w:space="0" w:color="auto"/>
              <w:bottom w:val="double" w:sz="6" w:space="0" w:color="auto"/>
              <w:right w:val="single" w:sz="6" w:space="0" w:color="auto"/>
            </w:tcBorders>
            <w:vAlign w:val="center"/>
          </w:tcPr>
          <w:p w14:paraId="51094F2F"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theta [°]</w:t>
            </w:r>
          </w:p>
        </w:tc>
        <w:tc>
          <w:tcPr>
            <w:tcW w:w="1268" w:type="dxa"/>
            <w:tcBorders>
              <w:top w:val="double" w:sz="6" w:space="0" w:color="auto"/>
              <w:left w:val="single" w:sz="6" w:space="0" w:color="auto"/>
              <w:bottom w:val="double" w:sz="6" w:space="0" w:color="auto"/>
              <w:right w:val="single" w:sz="6" w:space="0" w:color="auto"/>
            </w:tcBorders>
            <w:vAlign w:val="center"/>
          </w:tcPr>
          <w:p w14:paraId="6D2F949D"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theta [rad]</w:t>
            </w:r>
          </w:p>
        </w:tc>
        <w:tc>
          <w:tcPr>
            <w:tcW w:w="1417" w:type="dxa"/>
            <w:tcBorders>
              <w:top w:val="double" w:sz="6" w:space="0" w:color="auto"/>
              <w:left w:val="single" w:sz="6" w:space="0" w:color="auto"/>
              <w:bottom w:val="double" w:sz="6" w:space="0" w:color="auto"/>
              <w:right w:val="double" w:sz="6" w:space="0" w:color="auto"/>
            </w:tcBorders>
            <w:vAlign w:val="center"/>
          </w:tcPr>
          <w:p w14:paraId="5565435E"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Višina [mm]</w:t>
            </w:r>
          </w:p>
        </w:tc>
        <w:tc>
          <w:tcPr>
            <w:tcW w:w="2693" w:type="dxa"/>
            <w:tcBorders>
              <w:top w:val="double" w:sz="6" w:space="0" w:color="auto"/>
              <w:left w:val="nil"/>
              <w:bottom w:val="double" w:sz="6" w:space="0" w:color="auto"/>
              <w:right w:val="double" w:sz="6" w:space="0" w:color="auto"/>
            </w:tcBorders>
            <w:vAlign w:val="center"/>
          </w:tcPr>
          <w:p w14:paraId="28D66290"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Površinska napetost [N/m]</w:t>
            </w:r>
          </w:p>
        </w:tc>
        <w:tc>
          <w:tcPr>
            <w:tcW w:w="1276" w:type="dxa"/>
            <w:tcBorders>
              <w:top w:val="double" w:sz="6" w:space="0" w:color="auto"/>
              <w:left w:val="double" w:sz="6" w:space="0" w:color="auto"/>
              <w:bottom w:val="double" w:sz="6" w:space="0" w:color="auto"/>
              <w:right w:val="double" w:sz="6" w:space="0" w:color="auto"/>
            </w:tcBorders>
            <w:vAlign w:val="center"/>
          </w:tcPr>
          <w:p w14:paraId="438FF9FD"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Napaka [%]</w:t>
            </w:r>
          </w:p>
        </w:tc>
      </w:tr>
      <w:tr w:rsidR="00B365B3" w:rsidRPr="00086675" w14:paraId="5CF081DD" w14:textId="77777777" w:rsidTr="00B365B3">
        <w:trPr>
          <w:trHeight w:val="310"/>
          <w:jc w:val="center"/>
        </w:trPr>
        <w:tc>
          <w:tcPr>
            <w:tcW w:w="1277" w:type="dxa"/>
            <w:tcBorders>
              <w:top w:val="nil"/>
              <w:left w:val="double" w:sz="6" w:space="0" w:color="auto"/>
              <w:bottom w:val="single" w:sz="6" w:space="0" w:color="auto"/>
              <w:right w:val="double" w:sz="6" w:space="0" w:color="auto"/>
            </w:tcBorders>
            <w:vAlign w:val="center"/>
          </w:tcPr>
          <w:p w14:paraId="260C9129"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w:t>
            </w:r>
          </w:p>
        </w:tc>
        <w:tc>
          <w:tcPr>
            <w:tcW w:w="1417" w:type="dxa"/>
            <w:tcBorders>
              <w:top w:val="nil"/>
              <w:left w:val="double" w:sz="6" w:space="0" w:color="auto"/>
              <w:bottom w:val="single" w:sz="6" w:space="0" w:color="auto"/>
              <w:right w:val="single" w:sz="6" w:space="0" w:color="auto"/>
            </w:tcBorders>
            <w:vAlign w:val="center"/>
          </w:tcPr>
          <w:p w14:paraId="4B29A60A"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1.435</w:t>
            </w:r>
          </w:p>
        </w:tc>
        <w:tc>
          <w:tcPr>
            <w:tcW w:w="977" w:type="dxa"/>
            <w:tcBorders>
              <w:top w:val="nil"/>
              <w:left w:val="single" w:sz="6" w:space="0" w:color="auto"/>
              <w:bottom w:val="single" w:sz="6" w:space="0" w:color="auto"/>
              <w:right w:val="single" w:sz="6" w:space="0" w:color="auto"/>
            </w:tcBorders>
            <w:vAlign w:val="center"/>
          </w:tcPr>
          <w:p w14:paraId="17D3A6CD"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80.0</w:t>
            </w:r>
          </w:p>
        </w:tc>
        <w:tc>
          <w:tcPr>
            <w:tcW w:w="1268" w:type="dxa"/>
            <w:tcBorders>
              <w:top w:val="nil"/>
              <w:left w:val="single" w:sz="6" w:space="0" w:color="auto"/>
              <w:bottom w:val="single" w:sz="6" w:space="0" w:color="auto"/>
              <w:right w:val="single" w:sz="6" w:space="0" w:color="auto"/>
            </w:tcBorders>
            <w:vAlign w:val="center"/>
          </w:tcPr>
          <w:p w14:paraId="2DB2BFCB"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1.40</w:t>
            </w:r>
          </w:p>
        </w:tc>
        <w:tc>
          <w:tcPr>
            <w:tcW w:w="1417" w:type="dxa"/>
            <w:tcBorders>
              <w:top w:val="nil"/>
              <w:left w:val="single" w:sz="6" w:space="0" w:color="auto"/>
              <w:bottom w:val="single" w:sz="6" w:space="0" w:color="auto"/>
              <w:right w:val="double" w:sz="6" w:space="0" w:color="auto"/>
            </w:tcBorders>
            <w:vAlign w:val="center"/>
          </w:tcPr>
          <w:p w14:paraId="3D74A6DD"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2.535</w:t>
            </w:r>
          </w:p>
        </w:tc>
        <w:tc>
          <w:tcPr>
            <w:tcW w:w="2693" w:type="dxa"/>
            <w:tcBorders>
              <w:top w:val="nil"/>
              <w:left w:val="nil"/>
              <w:bottom w:val="single" w:sz="6" w:space="0" w:color="auto"/>
              <w:right w:val="double" w:sz="6" w:space="0" w:color="auto"/>
            </w:tcBorders>
            <w:vAlign w:val="center"/>
          </w:tcPr>
          <w:p w14:paraId="3F323724"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0.0512</w:t>
            </w:r>
          </w:p>
        </w:tc>
        <w:tc>
          <w:tcPr>
            <w:tcW w:w="1276" w:type="dxa"/>
            <w:tcBorders>
              <w:top w:val="double" w:sz="6" w:space="0" w:color="auto"/>
              <w:left w:val="double" w:sz="6" w:space="0" w:color="auto"/>
              <w:bottom w:val="single" w:sz="6" w:space="0" w:color="auto"/>
              <w:right w:val="double" w:sz="6" w:space="0" w:color="auto"/>
            </w:tcBorders>
            <w:vAlign w:val="center"/>
          </w:tcPr>
          <w:p w14:paraId="047A252A"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29.7</w:t>
            </w:r>
          </w:p>
        </w:tc>
      </w:tr>
      <w:tr w:rsidR="00B365B3" w:rsidRPr="00086675" w14:paraId="63B4E4BB" w14:textId="77777777" w:rsidTr="00B365B3">
        <w:trPr>
          <w:trHeight w:val="305"/>
          <w:jc w:val="center"/>
        </w:trPr>
        <w:tc>
          <w:tcPr>
            <w:tcW w:w="1277" w:type="dxa"/>
            <w:tcBorders>
              <w:top w:val="single" w:sz="6" w:space="0" w:color="auto"/>
              <w:left w:val="double" w:sz="6" w:space="0" w:color="auto"/>
              <w:bottom w:val="single" w:sz="6" w:space="0" w:color="auto"/>
              <w:right w:val="double" w:sz="6" w:space="0" w:color="auto"/>
            </w:tcBorders>
            <w:vAlign w:val="center"/>
          </w:tcPr>
          <w:p w14:paraId="11B2F1AD"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2</w:t>
            </w:r>
          </w:p>
        </w:tc>
        <w:tc>
          <w:tcPr>
            <w:tcW w:w="1417" w:type="dxa"/>
            <w:tcBorders>
              <w:top w:val="single" w:sz="6" w:space="0" w:color="auto"/>
              <w:left w:val="double" w:sz="6" w:space="0" w:color="auto"/>
              <w:bottom w:val="single" w:sz="6" w:space="0" w:color="auto"/>
              <w:right w:val="single" w:sz="6" w:space="0" w:color="auto"/>
            </w:tcBorders>
            <w:vAlign w:val="center"/>
          </w:tcPr>
          <w:p w14:paraId="18EE2D07"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1.435</w:t>
            </w:r>
          </w:p>
        </w:tc>
        <w:tc>
          <w:tcPr>
            <w:tcW w:w="977" w:type="dxa"/>
            <w:tcBorders>
              <w:top w:val="single" w:sz="6" w:space="0" w:color="auto"/>
              <w:left w:val="single" w:sz="6" w:space="0" w:color="auto"/>
              <w:bottom w:val="single" w:sz="6" w:space="0" w:color="auto"/>
              <w:right w:val="single" w:sz="6" w:space="0" w:color="auto"/>
            </w:tcBorders>
            <w:vAlign w:val="center"/>
          </w:tcPr>
          <w:p w14:paraId="04421B58"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86.0</w:t>
            </w:r>
          </w:p>
        </w:tc>
        <w:tc>
          <w:tcPr>
            <w:tcW w:w="1268" w:type="dxa"/>
            <w:tcBorders>
              <w:top w:val="single" w:sz="6" w:space="0" w:color="auto"/>
              <w:left w:val="single" w:sz="6" w:space="0" w:color="auto"/>
              <w:bottom w:val="single" w:sz="6" w:space="0" w:color="auto"/>
              <w:right w:val="single" w:sz="6" w:space="0" w:color="auto"/>
            </w:tcBorders>
            <w:vAlign w:val="center"/>
          </w:tcPr>
          <w:p w14:paraId="771FC27A"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1.50</w:t>
            </w:r>
          </w:p>
        </w:tc>
        <w:tc>
          <w:tcPr>
            <w:tcW w:w="1417" w:type="dxa"/>
            <w:tcBorders>
              <w:top w:val="single" w:sz="6" w:space="0" w:color="auto"/>
              <w:left w:val="single" w:sz="6" w:space="0" w:color="auto"/>
              <w:bottom w:val="single" w:sz="6" w:space="0" w:color="auto"/>
              <w:right w:val="double" w:sz="6" w:space="0" w:color="auto"/>
            </w:tcBorders>
            <w:vAlign w:val="center"/>
          </w:tcPr>
          <w:p w14:paraId="1874B56A"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5.228</w:t>
            </w:r>
          </w:p>
        </w:tc>
        <w:tc>
          <w:tcPr>
            <w:tcW w:w="2693" w:type="dxa"/>
            <w:tcBorders>
              <w:top w:val="nil"/>
              <w:left w:val="nil"/>
              <w:bottom w:val="single" w:sz="6" w:space="0" w:color="auto"/>
              <w:right w:val="double" w:sz="6" w:space="0" w:color="auto"/>
            </w:tcBorders>
            <w:vAlign w:val="center"/>
          </w:tcPr>
          <w:p w14:paraId="506056FC"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0.2628</w:t>
            </w:r>
          </w:p>
        </w:tc>
        <w:tc>
          <w:tcPr>
            <w:tcW w:w="1276" w:type="dxa"/>
            <w:tcBorders>
              <w:top w:val="single" w:sz="6" w:space="0" w:color="auto"/>
              <w:left w:val="double" w:sz="6" w:space="0" w:color="auto"/>
              <w:bottom w:val="single" w:sz="6" w:space="0" w:color="auto"/>
              <w:right w:val="double" w:sz="6" w:space="0" w:color="auto"/>
            </w:tcBorders>
            <w:vAlign w:val="center"/>
          </w:tcPr>
          <w:p w14:paraId="1AF5D339"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261.0</w:t>
            </w:r>
          </w:p>
        </w:tc>
      </w:tr>
      <w:tr w:rsidR="00B365B3" w:rsidRPr="00086675" w14:paraId="1D99DAF0" w14:textId="77777777" w:rsidTr="00B365B3">
        <w:trPr>
          <w:trHeight w:val="305"/>
          <w:jc w:val="center"/>
        </w:trPr>
        <w:tc>
          <w:tcPr>
            <w:tcW w:w="1277" w:type="dxa"/>
            <w:tcBorders>
              <w:top w:val="single" w:sz="6" w:space="0" w:color="auto"/>
              <w:left w:val="double" w:sz="6" w:space="0" w:color="auto"/>
              <w:bottom w:val="single" w:sz="6" w:space="0" w:color="auto"/>
              <w:right w:val="double" w:sz="6" w:space="0" w:color="auto"/>
            </w:tcBorders>
            <w:vAlign w:val="center"/>
          </w:tcPr>
          <w:p w14:paraId="2DB7CE86"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3</w:t>
            </w:r>
          </w:p>
        </w:tc>
        <w:tc>
          <w:tcPr>
            <w:tcW w:w="1417" w:type="dxa"/>
            <w:tcBorders>
              <w:top w:val="single" w:sz="6" w:space="0" w:color="auto"/>
              <w:left w:val="double" w:sz="6" w:space="0" w:color="auto"/>
              <w:bottom w:val="single" w:sz="6" w:space="0" w:color="auto"/>
              <w:right w:val="single" w:sz="6" w:space="0" w:color="auto"/>
            </w:tcBorders>
            <w:vAlign w:val="center"/>
          </w:tcPr>
          <w:p w14:paraId="7F7AB66E"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1.073</w:t>
            </w:r>
          </w:p>
        </w:tc>
        <w:tc>
          <w:tcPr>
            <w:tcW w:w="977" w:type="dxa"/>
            <w:tcBorders>
              <w:top w:val="single" w:sz="6" w:space="0" w:color="auto"/>
              <w:left w:val="single" w:sz="6" w:space="0" w:color="auto"/>
              <w:bottom w:val="single" w:sz="6" w:space="0" w:color="auto"/>
              <w:right w:val="single" w:sz="6" w:space="0" w:color="auto"/>
            </w:tcBorders>
            <w:vAlign w:val="center"/>
          </w:tcPr>
          <w:p w14:paraId="21B58C4E"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83.0</w:t>
            </w:r>
          </w:p>
        </w:tc>
        <w:tc>
          <w:tcPr>
            <w:tcW w:w="1268" w:type="dxa"/>
            <w:tcBorders>
              <w:top w:val="single" w:sz="6" w:space="0" w:color="auto"/>
              <w:left w:val="single" w:sz="6" w:space="0" w:color="auto"/>
              <w:bottom w:val="single" w:sz="6" w:space="0" w:color="auto"/>
              <w:right w:val="single" w:sz="6" w:space="0" w:color="auto"/>
            </w:tcBorders>
            <w:vAlign w:val="center"/>
          </w:tcPr>
          <w:p w14:paraId="4CD44701"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1.45</w:t>
            </w:r>
          </w:p>
        </w:tc>
        <w:tc>
          <w:tcPr>
            <w:tcW w:w="1417" w:type="dxa"/>
            <w:tcBorders>
              <w:top w:val="single" w:sz="6" w:space="0" w:color="auto"/>
              <w:left w:val="single" w:sz="6" w:space="0" w:color="auto"/>
              <w:bottom w:val="single" w:sz="6" w:space="0" w:color="auto"/>
              <w:right w:val="double" w:sz="6" w:space="0" w:color="auto"/>
            </w:tcBorders>
            <w:vAlign w:val="center"/>
          </w:tcPr>
          <w:p w14:paraId="06B4D3D3"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5.652</w:t>
            </w:r>
          </w:p>
        </w:tc>
        <w:tc>
          <w:tcPr>
            <w:tcW w:w="2693" w:type="dxa"/>
            <w:tcBorders>
              <w:top w:val="nil"/>
              <w:left w:val="nil"/>
              <w:bottom w:val="single" w:sz="6" w:space="0" w:color="auto"/>
              <w:right w:val="double" w:sz="6" w:space="0" w:color="auto"/>
            </w:tcBorders>
            <w:vAlign w:val="center"/>
          </w:tcPr>
          <w:p w14:paraId="622EECB0"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0.1216</w:t>
            </w:r>
          </w:p>
        </w:tc>
        <w:tc>
          <w:tcPr>
            <w:tcW w:w="1276" w:type="dxa"/>
            <w:tcBorders>
              <w:top w:val="single" w:sz="6" w:space="0" w:color="auto"/>
              <w:left w:val="double" w:sz="6" w:space="0" w:color="auto"/>
              <w:bottom w:val="single" w:sz="6" w:space="0" w:color="auto"/>
              <w:right w:val="double" w:sz="6" w:space="0" w:color="auto"/>
            </w:tcBorders>
            <w:vAlign w:val="center"/>
          </w:tcPr>
          <w:p w14:paraId="3D3B0E21"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67.0</w:t>
            </w:r>
          </w:p>
        </w:tc>
      </w:tr>
      <w:tr w:rsidR="00B365B3" w:rsidRPr="00086675" w14:paraId="4FAE155A" w14:textId="77777777" w:rsidTr="00B365B3">
        <w:trPr>
          <w:trHeight w:val="305"/>
          <w:jc w:val="center"/>
        </w:trPr>
        <w:tc>
          <w:tcPr>
            <w:tcW w:w="1277" w:type="dxa"/>
            <w:tcBorders>
              <w:top w:val="single" w:sz="6" w:space="0" w:color="auto"/>
              <w:left w:val="double" w:sz="6" w:space="0" w:color="auto"/>
              <w:bottom w:val="single" w:sz="6" w:space="0" w:color="auto"/>
              <w:right w:val="double" w:sz="6" w:space="0" w:color="auto"/>
            </w:tcBorders>
            <w:vAlign w:val="center"/>
          </w:tcPr>
          <w:p w14:paraId="3270DF96"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4</w:t>
            </w:r>
          </w:p>
        </w:tc>
        <w:tc>
          <w:tcPr>
            <w:tcW w:w="1417" w:type="dxa"/>
            <w:tcBorders>
              <w:top w:val="single" w:sz="6" w:space="0" w:color="auto"/>
              <w:left w:val="double" w:sz="6" w:space="0" w:color="auto"/>
              <w:bottom w:val="single" w:sz="6" w:space="0" w:color="auto"/>
              <w:right w:val="single" w:sz="6" w:space="0" w:color="auto"/>
            </w:tcBorders>
            <w:vAlign w:val="center"/>
          </w:tcPr>
          <w:p w14:paraId="2F3E5263"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1.073</w:t>
            </w:r>
          </w:p>
        </w:tc>
        <w:tc>
          <w:tcPr>
            <w:tcW w:w="977" w:type="dxa"/>
            <w:tcBorders>
              <w:top w:val="single" w:sz="6" w:space="0" w:color="auto"/>
              <w:left w:val="single" w:sz="6" w:space="0" w:color="auto"/>
              <w:bottom w:val="single" w:sz="6" w:space="0" w:color="auto"/>
              <w:right w:val="single" w:sz="6" w:space="0" w:color="auto"/>
            </w:tcBorders>
            <w:vAlign w:val="center"/>
          </w:tcPr>
          <w:p w14:paraId="04EB7217"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84.0</w:t>
            </w:r>
          </w:p>
        </w:tc>
        <w:tc>
          <w:tcPr>
            <w:tcW w:w="1268" w:type="dxa"/>
            <w:tcBorders>
              <w:top w:val="single" w:sz="6" w:space="0" w:color="auto"/>
              <w:left w:val="single" w:sz="6" w:space="0" w:color="auto"/>
              <w:bottom w:val="single" w:sz="6" w:space="0" w:color="auto"/>
              <w:right w:val="single" w:sz="6" w:space="0" w:color="auto"/>
            </w:tcBorders>
            <w:vAlign w:val="center"/>
          </w:tcPr>
          <w:p w14:paraId="578492D4"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1.47</w:t>
            </w:r>
          </w:p>
        </w:tc>
        <w:tc>
          <w:tcPr>
            <w:tcW w:w="1417" w:type="dxa"/>
            <w:tcBorders>
              <w:top w:val="single" w:sz="6" w:space="0" w:color="auto"/>
              <w:left w:val="single" w:sz="6" w:space="0" w:color="auto"/>
              <w:bottom w:val="single" w:sz="6" w:space="0" w:color="auto"/>
              <w:right w:val="double" w:sz="6" w:space="0" w:color="auto"/>
            </w:tcBorders>
            <w:vAlign w:val="center"/>
          </w:tcPr>
          <w:p w14:paraId="1401AAE1"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9.967</w:t>
            </w:r>
          </w:p>
        </w:tc>
        <w:tc>
          <w:tcPr>
            <w:tcW w:w="2693" w:type="dxa"/>
            <w:tcBorders>
              <w:top w:val="nil"/>
              <w:left w:val="nil"/>
              <w:bottom w:val="single" w:sz="6" w:space="0" w:color="auto"/>
              <w:right w:val="double" w:sz="6" w:space="0" w:color="auto"/>
            </w:tcBorders>
            <w:vAlign w:val="center"/>
          </w:tcPr>
          <w:p w14:paraId="1F0547BE"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0.2500</w:t>
            </w:r>
          </w:p>
        </w:tc>
        <w:tc>
          <w:tcPr>
            <w:tcW w:w="1276" w:type="dxa"/>
            <w:tcBorders>
              <w:top w:val="single" w:sz="6" w:space="0" w:color="auto"/>
              <w:left w:val="double" w:sz="6" w:space="0" w:color="auto"/>
              <w:bottom w:val="single" w:sz="6" w:space="0" w:color="auto"/>
              <w:right w:val="double" w:sz="6" w:space="0" w:color="auto"/>
            </w:tcBorders>
            <w:vAlign w:val="center"/>
          </w:tcPr>
          <w:p w14:paraId="289DFADF"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243.4</w:t>
            </w:r>
          </w:p>
        </w:tc>
      </w:tr>
      <w:tr w:rsidR="00B365B3" w:rsidRPr="00086675" w14:paraId="3AE3F35A" w14:textId="77777777" w:rsidTr="00B365B3">
        <w:trPr>
          <w:trHeight w:val="310"/>
          <w:jc w:val="center"/>
        </w:trPr>
        <w:tc>
          <w:tcPr>
            <w:tcW w:w="1277" w:type="dxa"/>
            <w:tcBorders>
              <w:top w:val="single" w:sz="6" w:space="0" w:color="auto"/>
              <w:left w:val="double" w:sz="6" w:space="0" w:color="auto"/>
              <w:bottom w:val="nil"/>
              <w:right w:val="double" w:sz="6" w:space="0" w:color="auto"/>
            </w:tcBorders>
            <w:vAlign w:val="center"/>
          </w:tcPr>
          <w:p w14:paraId="6475FD74"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5</w:t>
            </w:r>
          </w:p>
        </w:tc>
        <w:tc>
          <w:tcPr>
            <w:tcW w:w="1417" w:type="dxa"/>
            <w:tcBorders>
              <w:top w:val="single" w:sz="6" w:space="0" w:color="auto"/>
              <w:left w:val="double" w:sz="6" w:space="0" w:color="auto"/>
              <w:bottom w:val="nil"/>
              <w:right w:val="single" w:sz="6" w:space="0" w:color="auto"/>
            </w:tcBorders>
            <w:vAlign w:val="center"/>
          </w:tcPr>
          <w:p w14:paraId="1D892A3A"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1.073</w:t>
            </w:r>
          </w:p>
        </w:tc>
        <w:tc>
          <w:tcPr>
            <w:tcW w:w="977" w:type="dxa"/>
            <w:tcBorders>
              <w:top w:val="single" w:sz="6" w:space="0" w:color="auto"/>
              <w:left w:val="single" w:sz="6" w:space="0" w:color="auto"/>
              <w:bottom w:val="nil"/>
              <w:right w:val="single" w:sz="6" w:space="0" w:color="auto"/>
            </w:tcBorders>
            <w:vAlign w:val="center"/>
          </w:tcPr>
          <w:p w14:paraId="3225B9CE"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83.0</w:t>
            </w:r>
          </w:p>
        </w:tc>
        <w:tc>
          <w:tcPr>
            <w:tcW w:w="1268" w:type="dxa"/>
            <w:tcBorders>
              <w:top w:val="single" w:sz="6" w:space="0" w:color="auto"/>
              <w:left w:val="single" w:sz="6" w:space="0" w:color="auto"/>
              <w:bottom w:val="nil"/>
              <w:right w:val="single" w:sz="6" w:space="0" w:color="auto"/>
            </w:tcBorders>
            <w:vAlign w:val="center"/>
          </w:tcPr>
          <w:p w14:paraId="6C55D94B"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1.45</w:t>
            </w:r>
          </w:p>
        </w:tc>
        <w:tc>
          <w:tcPr>
            <w:tcW w:w="1417" w:type="dxa"/>
            <w:tcBorders>
              <w:top w:val="single" w:sz="6" w:space="0" w:color="auto"/>
              <w:left w:val="single" w:sz="6" w:space="0" w:color="auto"/>
              <w:bottom w:val="nil"/>
              <w:right w:val="double" w:sz="6" w:space="0" w:color="auto"/>
            </w:tcBorders>
            <w:vAlign w:val="center"/>
          </w:tcPr>
          <w:p w14:paraId="347DFAB2"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4.135</w:t>
            </w:r>
          </w:p>
        </w:tc>
        <w:tc>
          <w:tcPr>
            <w:tcW w:w="2693" w:type="dxa"/>
            <w:tcBorders>
              <w:top w:val="nil"/>
              <w:left w:val="nil"/>
              <w:bottom w:val="single" w:sz="6" w:space="0" w:color="auto"/>
              <w:right w:val="double" w:sz="6" w:space="0" w:color="auto"/>
            </w:tcBorders>
            <w:vAlign w:val="center"/>
          </w:tcPr>
          <w:p w14:paraId="60076098"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0.0890</w:t>
            </w:r>
          </w:p>
        </w:tc>
        <w:tc>
          <w:tcPr>
            <w:tcW w:w="1276" w:type="dxa"/>
            <w:tcBorders>
              <w:top w:val="single" w:sz="6" w:space="0" w:color="auto"/>
              <w:left w:val="double" w:sz="6" w:space="0" w:color="auto"/>
              <w:bottom w:val="nil"/>
              <w:right w:val="double" w:sz="6" w:space="0" w:color="auto"/>
            </w:tcBorders>
            <w:vAlign w:val="center"/>
          </w:tcPr>
          <w:p w14:paraId="16119092"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22.2</w:t>
            </w:r>
          </w:p>
        </w:tc>
      </w:tr>
      <w:tr w:rsidR="00B365B3" w:rsidRPr="00086675" w14:paraId="05EA976A" w14:textId="77777777" w:rsidTr="00B365B3">
        <w:trPr>
          <w:trHeight w:val="317"/>
          <w:jc w:val="center"/>
        </w:trPr>
        <w:tc>
          <w:tcPr>
            <w:tcW w:w="1277" w:type="dxa"/>
            <w:tcBorders>
              <w:top w:val="double" w:sz="6" w:space="0" w:color="auto"/>
              <w:left w:val="double" w:sz="6" w:space="0" w:color="auto"/>
              <w:bottom w:val="double" w:sz="6" w:space="0" w:color="auto"/>
              <w:right w:val="double" w:sz="6" w:space="0" w:color="auto"/>
            </w:tcBorders>
            <w:vAlign w:val="center"/>
          </w:tcPr>
          <w:p w14:paraId="55FB9404"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Povprečje</w:t>
            </w:r>
          </w:p>
        </w:tc>
        <w:tc>
          <w:tcPr>
            <w:tcW w:w="1417" w:type="dxa"/>
            <w:tcBorders>
              <w:top w:val="double" w:sz="6" w:space="0" w:color="auto"/>
              <w:left w:val="double" w:sz="6" w:space="0" w:color="auto"/>
              <w:bottom w:val="double" w:sz="6" w:space="0" w:color="auto"/>
              <w:right w:val="single" w:sz="6" w:space="0" w:color="auto"/>
            </w:tcBorders>
            <w:vAlign w:val="center"/>
          </w:tcPr>
          <w:p w14:paraId="2F6A52DE"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p>
        </w:tc>
        <w:tc>
          <w:tcPr>
            <w:tcW w:w="977" w:type="dxa"/>
            <w:tcBorders>
              <w:top w:val="double" w:sz="6" w:space="0" w:color="auto"/>
              <w:left w:val="single" w:sz="6" w:space="0" w:color="auto"/>
              <w:bottom w:val="double" w:sz="6" w:space="0" w:color="auto"/>
              <w:right w:val="single" w:sz="6" w:space="0" w:color="auto"/>
            </w:tcBorders>
            <w:vAlign w:val="center"/>
          </w:tcPr>
          <w:p w14:paraId="1CF9DA54"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p>
        </w:tc>
        <w:tc>
          <w:tcPr>
            <w:tcW w:w="1268" w:type="dxa"/>
            <w:tcBorders>
              <w:top w:val="double" w:sz="6" w:space="0" w:color="auto"/>
              <w:left w:val="single" w:sz="6" w:space="0" w:color="auto"/>
              <w:bottom w:val="double" w:sz="6" w:space="0" w:color="auto"/>
              <w:right w:val="single" w:sz="6" w:space="0" w:color="auto"/>
            </w:tcBorders>
            <w:vAlign w:val="center"/>
          </w:tcPr>
          <w:p w14:paraId="38398D86"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p>
        </w:tc>
        <w:tc>
          <w:tcPr>
            <w:tcW w:w="1417" w:type="dxa"/>
            <w:tcBorders>
              <w:top w:val="double" w:sz="6" w:space="0" w:color="auto"/>
              <w:left w:val="single" w:sz="6" w:space="0" w:color="auto"/>
              <w:bottom w:val="double" w:sz="6" w:space="0" w:color="auto"/>
              <w:right w:val="double" w:sz="6" w:space="0" w:color="auto"/>
            </w:tcBorders>
            <w:vAlign w:val="center"/>
          </w:tcPr>
          <w:p w14:paraId="12F732B0"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p>
        </w:tc>
        <w:tc>
          <w:tcPr>
            <w:tcW w:w="2693" w:type="dxa"/>
            <w:tcBorders>
              <w:top w:val="double" w:sz="6" w:space="0" w:color="auto"/>
              <w:left w:val="nil"/>
              <w:bottom w:val="double" w:sz="6" w:space="0" w:color="auto"/>
              <w:right w:val="nil"/>
            </w:tcBorders>
            <w:vAlign w:val="center"/>
          </w:tcPr>
          <w:p w14:paraId="306037B8"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0.1549</w:t>
            </w:r>
          </w:p>
        </w:tc>
        <w:tc>
          <w:tcPr>
            <w:tcW w:w="1276" w:type="dxa"/>
            <w:tcBorders>
              <w:top w:val="double" w:sz="6" w:space="0" w:color="auto"/>
              <w:left w:val="double" w:sz="6" w:space="0" w:color="auto"/>
              <w:bottom w:val="double" w:sz="6" w:space="0" w:color="auto"/>
              <w:right w:val="double" w:sz="6" w:space="0" w:color="auto"/>
            </w:tcBorders>
            <w:vAlign w:val="center"/>
          </w:tcPr>
          <w:p w14:paraId="76466701" w14:textId="77777777" w:rsidR="00B365B3" w:rsidRPr="00086675" w:rsidRDefault="00B365B3" w:rsidP="00B365B3">
            <w:pPr>
              <w:autoSpaceDE w:val="0"/>
              <w:autoSpaceDN w:val="0"/>
              <w:adjustRightInd w:val="0"/>
              <w:spacing w:after="0" w:line="240" w:lineRule="auto"/>
              <w:jc w:val="center"/>
              <w:rPr>
                <w:rFonts w:cs="Times New Roman"/>
                <w:color w:val="000000"/>
                <w:sz w:val="22"/>
              </w:rPr>
            </w:pPr>
            <w:r w:rsidRPr="00086675">
              <w:rPr>
                <w:rFonts w:cs="Times New Roman"/>
                <w:color w:val="000000"/>
                <w:sz w:val="22"/>
              </w:rPr>
              <w:t>112.8</w:t>
            </w:r>
          </w:p>
        </w:tc>
      </w:tr>
    </w:tbl>
    <w:p w14:paraId="41BA277C" w14:textId="77777777" w:rsidR="00B365B3" w:rsidRPr="00B365B3" w:rsidRDefault="00B365B3" w:rsidP="00B365B3"/>
    <w:p w14:paraId="7A65FBEB" w14:textId="4A62A262" w:rsidR="004546FB" w:rsidRDefault="004546FB" w:rsidP="004546FB">
      <w:pPr>
        <w:pStyle w:val="Poglavja"/>
      </w:pPr>
      <w:r>
        <w:t>Komentar</w:t>
      </w:r>
      <w:r w:rsidR="00437411">
        <w:t xml:space="preserve"> in zaključek</w:t>
      </w:r>
    </w:p>
    <w:p w14:paraId="42AC203F" w14:textId="16C87D8A" w:rsidR="004546FB" w:rsidRPr="00D002D2" w:rsidRDefault="004546FB" w:rsidP="004546FB">
      <w:r>
        <w:t>Rezultat meritev je izračunana površinska napetost 0.1</w:t>
      </w:r>
      <w:r w:rsidR="007C56FE">
        <w:t>55</w:t>
      </w:r>
      <w:r>
        <w:t xml:space="preserve"> N/m, kar od dejanske vrednosti površinske napetosti </w:t>
      </w:r>
      <w:r w:rsidR="000D01BB">
        <w:t>0.0</w:t>
      </w:r>
      <w:r>
        <w:t xml:space="preserve">728 </w:t>
      </w:r>
      <w:r w:rsidR="000D01BB">
        <w:t>N/m odstopa za skoraj 1</w:t>
      </w:r>
      <w:r w:rsidR="007C56FE">
        <w:t>12.8</w:t>
      </w:r>
      <w:r w:rsidR="000D01BB">
        <w:t xml:space="preserve"> %. Odstopanje v veliki meri pripisujemo nenatančnosti pri merjenju kontaktnega kota, saj je kvaliteta uporabljene slike za natančne meritve preslaba. Prav tako k napaki prispevata meritvi višine ter premera kapilare. Zaključili smo, da je napaka prevelika, da bi lahko tovrsten način določanja površinske napetosti uporabljali za več kot le zelo grobo oceno. Najbolj učinkovit ukrep, ki bi ga morali izvesti, če bi želeli dobiti bolj natančne meritve je izboljšanje sistema za zajem slike. Vseeno pa smo v poročilu pokazali </w:t>
      </w:r>
      <w:r w:rsidR="00AD1289">
        <w:t>delovanje Python programa za določanje površinske napetosti, ki je bil kljub slabši kvaliteti slik zmožen določiti višino vodnih stolpcev ter premer kapilare.</w:t>
      </w:r>
    </w:p>
    <w:sectPr w:rsidR="004546FB" w:rsidRPr="00D002D2" w:rsidSect="005A5B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1D8"/>
    <w:multiLevelType w:val="hybridMultilevel"/>
    <w:tmpl w:val="EF9CB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410D0F"/>
    <w:multiLevelType w:val="hybridMultilevel"/>
    <w:tmpl w:val="1C041EB8"/>
    <w:lvl w:ilvl="0" w:tplc="BC604C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7571DD"/>
    <w:multiLevelType w:val="multilevel"/>
    <w:tmpl w:val="06D8E342"/>
    <w:lvl w:ilvl="0">
      <w:start w:val="1"/>
      <w:numFmt w:val="decimal"/>
      <w:pStyle w:val="Poglavja"/>
      <w:lvlText w:val="%1."/>
      <w:lvlJc w:val="left"/>
      <w:pPr>
        <w:ind w:left="720" w:hanging="360"/>
      </w:pPr>
    </w:lvl>
    <w:lvl w:ilvl="1">
      <w:start w:val="1"/>
      <w:numFmt w:val="decimal"/>
      <w:pStyle w:val="Podpoglavja"/>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45EF2BB2"/>
    <w:multiLevelType w:val="multilevel"/>
    <w:tmpl w:val="2B5A651A"/>
    <w:lvl w:ilvl="0">
      <w:start w:val="1"/>
      <w:numFmt w:val="decimal"/>
      <w:pStyle w:val="Heading1"/>
      <w:lvlText w:val="%1."/>
      <w:lvlJc w:val="left"/>
      <w:pPr>
        <w:ind w:left="927" w:hanging="360"/>
      </w:pPr>
      <w:rPr>
        <w:rFonts w:hint="default"/>
      </w:rPr>
    </w:lvl>
    <w:lvl w:ilvl="1">
      <w:start w:val="1"/>
      <w:numFmt w:val="decimal"/>
      <w:isLgl/>
      <w:lvlText w:val="%1.%2"/>
      <w:lvlJc w:val="left"/>
      <w:pPr>
        <w:ind w:left="717" w:hanging="36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077" w:hanging="72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437" w:hanging="108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1797" w:hanging="1440"/>
      </w:pPr>
      <w:rPr>
        <w:rFonts w:hint="default"/>
      </w:rPr>
    </w:lvl>
  </w:abstractNum>
  <w:abstractNum w:abstractNumId="4" w15:restartNumberingAfterBreak="0">
    <w:nsid w:val="560C3F53"/>
    <w:multiLevelType w:val="hybridMultilevel"/>
    <w:tmpl w:val="05BEBDE0"/>
    <w:lvl w:ilvl="0" w:tplc="E5941F5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3730EE6"/>
    <w:multiLevelType w:val="hybridMultilevel"/>
    <w:tmpl w:val="8A2E7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6D3AE1"/>
    <w:multiLevelType w:val="multilevel"/>
    <w:tmpl w:val="B7F01734"/>
    <w:lvl w:ilvl="0">
      <w:start w:val="1"/>
      <w:numFmt w:val="decimal"/>
      <w:pStyle w:val="Heading2"/>
      <w:lvlText w:val="%1."/>
      <w:lvlJc w:val="left"/>
      <w:pPr>
        <w:ind w:left="717"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1F45B57"/>
    <w:multiLevelType w:val="hybridMultilevel"/>
    <w:tmpl w:val="1AAEF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0363223">
    <w:abstractNumId w:val="1"/>
  </w:num>
  <w:num w:numId="2" w16cid:durableId="1493568556">
    <w:abstractNumId w:val="4"/>
  </w:num>
  <w:num w:numId="3" w16cid:durableId="1421488315">
    <w:abstractNumId w:val="2"/>
  </w:num>
  <w:num w:numId="4" w16cid:durableId="853693403">
    <w:abstractNumId w:val="2"/>
  </w:num>
  <w:num w:numId="5" w16cid:durableId="1042826628">
    <w:abstractNumId w:val="3"/>
  </w:num>
  <w:num w:numId="6" w16cid:durableId="435947340">
    <w:abstractNumId w:val="6"/>
  </w:num>
  <w:num w:numId="7" w16cid:durableId="322392773">
    <w:abstractNumId w:val="2"/>
  </w:num>
  <w:num w:numId="8" w16cid:durableId="355734595">
    <w:abstractNumId w:val="2"/>
  </w:num>
  <w:num w:numId="9" w16cid:durableId="1154026559">
    <w:abstractNumId w:val="3"/>
  </w:num>
  <w:num w:numId="10" w16cid:durableId="290988216">
    <w:abstractNumId w:val="6"/>
  </w:num>
  <w:num w:numId="11" w16cid:durableId="1938363878">
    <w:abstractNumId w:val="2"/>
  </w:num>
  <w:num w:numId="12" w16cid:durableId="1148205143">
    <w:abstractNumId w:val="2"/>
  </w:num>
  <w:num w:numId="13" w16cid:durableId="1675453936">
    <w:abstractNumId w:val="7"/>
  </w:num>
  <w:num w:numId="14" w16cid:durableId="862979743">
    <w:abstractNumId w:val="0"/>
  </w:num>
  <w:num w:numId="15" w16cid:durableId="143864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B6"/>
    <w:rsid w:val="00086675"/>
    <w:rsid w:val="000D01BB"/>
    <w:rsid w:val="000E4A24"/>
    <w:rsid w:val="000F43CF"/>
    <w:rsid w:val="001B511F"/>
    <w:rsid w:val="00200FDC"/>
    <w:rsid w:val="0027585D"/>
    <w:rsid w:val="003C2D14"/>
    <w:rsid w:val="003D6118"/>
    <w:rsid w:val="00401167"/>
    <w:rsid w:val="00401CA7"/>
    <w:rsid w:val="00403653"/>
    <w:rsid w:val="00437411"/>
    <w:rsid w:val="004546FB"/>
    <w:rsid w:val="0050701D"/>
    <w:rsid w:val="00577635"/>
    <w:rsid w:val="005A5BD7"/>
    <w:rsid w:val="005B59D6"/>
    <w:rsid w:val="006262E0"/>
    <w:rsid w:val="0069565B"/>
    <w:rsid w:val="007555BD"/>
    <w:rsid w:val="007B066B"/>
    <w:rsid w:val="007C56FE"/>
    <w:rsid w:val="007D5544"/>
    <w:rsid w:val="007F1314"/>
    <w:rsid w:val="007F3232"/>
    <w:rsid w:val="008022BE"/>
    <w:rsid w:val="008631B6"/>
    <w:rsid w:val="008E6987"/>
    <w:rsid w:val="00901D3D"/>
    <w:rsid w:val="00932EB7"/>
    <w:rsid w:val="009A11A5"/>
    <w:rsid w:val="009C00D5"/>
    <w:rsid w:val="00A01F0D"/>
    <w:rsid w:val="00A81F12"/>
    <w:rsid w:val="00AD1289"/>
    <w:rsid w:val="00B11254"/>
    <w:rsid w:val="00B365B3"/>
    <w:rsid w:val="00B67259"/>
    <w:rsid w:val="00B73963"/>
    <w:rsid w:val="00BC7DAF"/>
    <w:rsid w:val="00D002D2"/>
    <w:rsid w:val="00D8551E"/>
    <w:rsid w:val="00DA575F"/>
    <w:rsid w:val="00DB648C"/>
    <w:rsid w:val="00DC1899"/>
    <w:rsid w:val="00DF425F"/>
    <w:rsid w:val="00DF66FD"/>
    <w:rsid w:val="00E02FB2"/>
    <w:rsid w:val="00F70113"/>
    <w:rsid w:val="00FF05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0FC7"/>
  <w15:chartTrackingRefBased/>
  <w15:docId w15:val="{F13B52DD-B379-46AD-953B-EF3A82B6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CA7"/>
    <w:pPr>
      <w:jc w:val="both"/>
    </w:pPr>
    <w:rPr>
      <w:rFonts w:ascii="Times New Roman" w:hAnsi="Times New Roman"/>
      <w:sz w:val="20"/>
      <w:lang w:val="sl-SI"/>
    </w:rPr>
  </w:style>
  <w:style w:type="paragraph" w:styleId="Heading1">
    <w:name w:val="heading 1"/>
    <w:basedOn w:val="Normal"/>
    <w:next w:val="Normal"/>
    <w:link w:val="Heading1Char"/>
    <w:uiPriority w:val="9"/>
    <w:qFormat/>
    <w:rsid w:val="00401CA7"/>
    <w:pPr>
      <w:keepNext/>
      <w:keepLines/>
      <w:numPr>
        <w:numId w:val="9"/>
      </w:numPr>
      <w:spacing w:before="240" w:after="240"/>
      <w:outlineLvl w:val="0"/>
    </w:pPr>
    <w:rPr>
      <w:rFonts w:eastAsiaTheme="majorEastAsia" w:cstheme="majorBidi"/>
      <w:caps/>
      <w:sz w:val="28"/>
      <w:szCs w:val="32"/>
    </w:rPr>
  </w:style>
  <w:style w:type="paragraph" w:styleId="Heading2">
    <w:name w:val="heading 2"/>
    <w:basedOn w:val="Heading1"/>
    <w:next w:val="Normal"/>
    <w:link w:val="Heading2Char"/>
    <w:uiPriority w:val="9"/>
    <w:semiHidden/>
    <w:unhideWhenUsed/>
    <w:qFormat/>
    <w:rsid w:val="00401CA7"/>
    <w:pPr>
      <w:numPr>
        <w:numId w:val="10"/>
      </w:numPr>
      <w:outlineLvl w:val="1"/>
    </w:pPr>
    <w:rPr>
      <w:sz w:val="24"/>
      <w:szCs w:val="26"/>
    </w:rPr>
  </w:style>
  <w:style w:type="paragraph" w:styleId="Heading3">
    <w:name w:val="heading 3"/>
    <w:basedOn w:val="Normal"/>
    <w:next w:val="Normal"/>
    <w:link w:val="Heading3Char"/>
    <w:uiPriority w:val="9"/>
    <w:semiHidden/>
    <w:unhideWhenUsed/>
    <w:qFormat/>
    <w:rsid w:val="00401CA7"/>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401CA7"/>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1CA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01CA7"/>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01CA7"/>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01CA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1CA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2BE"/>
    <w:pPr>
      <w:ind w:left="720"/>
      <w:contextualSpacing/>
      <w:jc w:val="left"/>
    </w:pPr>
  </w:style>
  <w:style w:type="paragraph" w:styleId="Caption">
    <w:name w:val="caption"/>
    <w:basedOn w:val="Normal"/>
    <w:next w:val="Normal"/>
    <w:uiPriority w:val="35"/>
    <w:unhideWhenUsed/>
    <w:qFormat/>
    <w:rsid w:val="00200FDC"/>
    <w:pPr>
      <w:spacing w:after="200" w:line="240" w:lineRule="auto"/>
    </w:pPr>
    <w:rPr>
      <w:i/>
      <w:iCs/>
      <w:szCs w:val="18"/>
    </w:rPr>
  </w:style>
  <w:style w:type="character" w:customStyle="1" w:styleId="Heading1Char">
    <w:name w:val="Heading 1 Char"/>
    <w:basedOn w:val="DefaultParagraphFont"/>
    <w:link w:val="Heading1"/>
    <w:uiPriority w:val="9"/>
    <w:rsid w:val="00401CA7"/>
    <w:rPr>
      <w:rFonts w:ascii="Times New Roman" w:eastAsiaTheme="majorEastAsia" w:hAnsi="Times New Roman" w:cstheme="majorBidi"/>
      <w:caps/>
      <w:sz w:val="28"/>
      <w:szCs w:val="32"/>
    </w:rPr>
  </w:style>
  <w:style w:type="character" w:customStyle="1" w:styleId="Heading2Char">
    <w:name w:val="Heading 2 Char"/>
    <w:basedOn w:val="DefaultParagraphFont"/>
    <w:link w:val="Heading2"/>
    <w:uiPriority w:val="9"/>
    <w:semiHidden/>
    <w:rsid w:val="00401CA7"/>
    <w:rPr>
      <w:rFonts w:ascii="Times New Roman" w:eastAsiaTheme="majorEastAsia" w:hAnsi="Times New Roman" w:cstheme="majorBidi"/>
      <w:caps/>
      <w:sz w:val="24"/>
      <w:szCs w:val="26"/>
    </w:rPr>
  </w:style>
  <w:style w:type="character" w:customStyle="1" w:styleId="Heading3Char">
    <w:name w:val="Heading 3 Char"/>
    <w:basedOn w:val="DefaultParagraphFont"/>
    <w:link w:val="Heading3"/>
    <w:uiPriority w:val="9"/>
    <w:semiHidden/>
    <w:rsid w:val="00401CA7"/>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401CA7"/>
    <w:rPr>
      <w:rFonts w:asciiTheme="majorHAnsi" w:eastAsiaTheme="majorEastAsia" w:hAnsiTheme="majorHAnsi" w:cstheme="majorBidi"/>
      <w:i/>
      <w:iCs/>
      <w:color w:val="0F4761" w:themeColor="accent1" w:themeShade="BF"/>
      <w:sz w:val="20"/>
    </w:rPr>
  </w:style>
  <w:style w:type="character" w:customStyle="1" w:styleId="Heading5Char">
    <w:name w:val="Heading 5 Char"/>
    <w:basedOn w:val="DefaultParagraphFont"/>
    <w:link w:val="Heading5"/>
    <w:uiPriority w:val="9"/>
    <w:semiHidden/>
    <w:rsid w:val="00401CA7"/>
    <w:rPr>
      <w:rFonts w:asciiTheme="majorHAnsi" w:eastAsiaTheme="majorEastAsia" w:hAnsiTheme="majorHAnsi" w:cstheme="majorBidi"/>
      <w:color w:val="0F4761" w:themeColor="accent1" w:themeShade="BF"/>
      <w:sz w:val="20"/>
    </w:rPr>
  </w:style>
  <w:style w:type="character" w:customStyle="1" w:styleId="Heading6Char">
    <w:name w:val="Heading 6 Char"/>
    <w:basedOn w:val="DefaultParagraphFont"/>
    <w:link w:val="Heading6"/>
    <w:uiPriority w:val="9"/>
    <w:semiHidden/>
    <w:rsid w:val="00401CA7"/>
    <w:rPr>
      <w:rFonts w:asciiTheme="majorHAnsi" w:eastAsiaTheme="majorEastAsia" w:hAnsiTheme="majorHAnsi" w:cstheme="majorBidi"/>
      <w:color w:val="0A2F40" w:themeColor="accent1" w:themeShade="7F"/>
      <w:sz w:val="20"/>
    </w:rPr>
  </w:style>
  <w:style w:type="character" w:customStyle="1" w:styleId="Heading7Char">
    <w:name w:val="Heading 7 Char"/>
    <w:basedOn w:val="DefaultParagraphFont"/>
    <w:link w:val="Heading7"/>
    <w:uiPriority w:val="9"/>
    <w:semiHidden/>
    <w:rsid w:val="00401CA7"/>
    <w:rPr>
      <w:rFonts w:asciiTheme="majorHAnsi" w:eastAsiaTheme="majorEastAsia" w:hAnsiTheme="majorHAnsi" w:cstheme="majorBidi"/>
      <w:i/>
      <w:iCs/>
      <w:color w:val="0A2F40" w:themeColor="accent1" w:themeShade="7F"/>
      <w:sz w:val="20"/>
    </w:rPr>
  </w:style>
  <w:style w:type="character" w:customStyle="1" w:styleId="Heading8Char">
    <w:name w:val="Heading 8 Char"/>
    <w:basedOn w:val="DefaultParagraphFont"/>
    <w:link w:val="Heading8"/>
    <w:uiPriority w:val="9"/>
    <w:semiHidden/>
    <w:rsid w:val="00401C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01CA7"/>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01CA7"/>
    <w:pPr>
      <w:spacing w:after="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CA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01CA7"/>
    <w:rPr>
      <w:rFonts w:ascii="Times New Roman" w:eastAsiaTheme="minorEastAsia" w:hAnsi="Times New Roman"/>
      <w:color w:val="5A5A5A" w:themeColor="text1" w:themeTint="A5"/>
      <w:spacing w:val="15"/>
      <w:sz w:val="20"/>
    </w:rPr>
  </w:style>
  <w:style w:type="paragraph" w:styleId="Quote">
    <w:name w:val="Quote"/>
    <w:basedOn w:val="Normal"/>
    <w:next w:val="Normal"/>
    <w:link w:val="QuoteChar"/>
    <w:uiPriority w:val="29"/>
    <w:qFormat/>
    <w:rsid w:val="00401CA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01CA7"/>
    <w:rPr>
      <w:rFonts w:ascii="Times New Roman" w:hAnsi="Times New Roman"/>
      <w:i/>
      <w:iCs/>
      <w:color w:val="404040" w:themeColor="text1" w:themeTint="BF"/>
      <w:sz w:val="20"/>
    </w:rPr>
  </w:style>
  <w:style w:type="character" w:styleId="IntenseEmphasis">
    <w:name w:val="Intense Emphasis"/>
    <w:basedOn w:val="DefaultParagraphFont"/>
    <w:uiPriority w:val="21"/>
    <w:qFormat/>
    <w:rsid w:val="00401CA7"/>
    <w:rPr>
      <w:i/>
      <w:iCs/>
      <w:color w:val="156082" w:themeColor="accent1"/>
    </w:rPr>
  </w:style>
  <w:style w:type="paragraph" w:styleId="IntenseQuote">
    <w:name w:val="Intense Quote"/>
    <w:basedOn w:val="Normal"/>
    <w:next w:val="Normal"/>
    <w:link w:val="IntenseQuoteChar"/>
    <w:uiPriority w:val="30"/>
    <w:qFormat/>
    <w:rsid w:val="00401CA7"/>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01CA7"/>
    <w:rPr>
      <w:rFonts w:ascii="Times New Roman" w:hAnsi="Times New Roman"/>
      <w:i/>
      <w:iCs/>
      <w:color w:val="156082" w:themeColor="accent1"/>
      <w:sz w:val="20"/>
    </w:rPr>
  </w:style>
  <w:style w:type="character" w:styleId="IntenseReference">
    <w:name w:val="Intense Reference"/>
    <w:basedOn w:val="DefaultParagraphFont"/>
    <w:uiPriority w:val="32"/>
    <w:qFormat/>
    <w:rsid w:val="00401CA7"/>
    <w:rPr>
      <w:b/>
      <w:bCs/>
      <w:smallCaps/>
      <w:color w:val="156082" w:themeColor="accent1"/>
      <w:spacing w:val="5"/>
    </w:rPr>
  </w:style>
  <w:style w:type="paragraph" w:customStyle="1" w:styleId="Poglavja">
    <w:name w:val="Poglavja"/>
    <w:basedOn w:val="Title"/>
    <w:link w:val="PoglavjaZnak"/>
    <w:autoRedefine/>
    <w:qFormat/>
    <w:rsid w:val="00401CA7"/>
    <w:pPr>
      <w:numPr>
        <w:numId w:val="12"/>
      </w:numPr>
      <w:spacing w:before="360" w:after="360"/>
    </w:pPr>
    <w:rPr>
      <w:rFonts w:ascii="Times New Roman" w:hAnsi="Times New Roman"/>
      <w:caps/>
      <w:color w:val="000000" w:themeColor="text1"/>
      <w:sz w:val="28"/>
      <w:szCs w:val="28"/>
      <w:u w:val="single"/>
    </w:rPr>
  </w:style>
  <w:style w:type="character" w:customStyle="1" w:styleId="PoglavjaZnak">
    <w:name w:val="Poglavja Znak"/>
    <w:basedOn w:val="TitleChar"/>
    <w:link w:val="Poglavja"/>
    <w:rsid w:val="00401CA7"/>
    <w:rPr>
      <w:rFonts w:ascii="Times New Roman" w:eastAsiaTheme="majorEastAsia" w:hAnsi="Times New Roman" w:cstheme="majorBidi"/>
      <w:caps/>
      <w:color w:val="000000" w:themeColor="text1"/>
      <w:spacing w:val="-10"/>
      <w:kern w:val="28"/>
      <w:sz w:val="28"/>
      <w:szCs w:val="28"/>
      <w:u w:val="single"/>
      <w:lang w:val="sl-SI"/>
    </w:rPr>
  </w:style>
  <w:style w:type="paragraph" w:customStyle="1" w:styleId="Podpoglavja">
    <w:name w:val="Podpoglavja"/>
    <w:basedOn w:val="ListParagraph"/>
    <w:link w:val="PodpoglavjaZnak"/>
    <w:autoRedefine/>
    <w:qFormat/>
    <w:rsid w:val="00401CA7"/>
    <w:pPr>
      <w:numPr>
        <w:ilvl w:val="1"/>
        <w:numId w:val="12"/>
      </w:numPr>
      <w:spacing w:before="240" w:after="400"/>
    </w:pPr>
    <w:rPr>
      <w:spacing w:val="15"/>
      <w:szCs w:val="20"/>
    </w:rPr>
  </w:style>
  <w:style w:type="character" w:customStyle="1" w:styleId="PodpoglavjaZnak">
    <w:name w:val="Podpoglavja Znak"/>
    <w:basedOn w:val="DefaultParagraphFont"/>
    <w:link w:val="Podpoglavja"/>
    <w:rsid w:val="00401CA7"/>
    <w:rPr>
      <w:rFonts w:ascii="Times New Roman" w:hAnsi="Times New Roman"/>
      <w:spacing w:val="15"/>
      <w:sz w:val="20"/>
      <w:szCs w:val="20"/>
    </w:rPr>
  </w:style>
  <w:style w:type="paragraph" w:customStyle="1" w:styleId="Opisenabe">
    <w:name w:val="Opis enačbe"/>
    <w:basedOn w:val="Normal"/>
    <w:link w:val="OpisenabeZnak"/>
    <w:qFormat/>
    <w:rsid w:val="00401CA7"/>
    <w:pPr>
      <w:spacing w:after="0"/>
      <w:jc w:val="center"/>
    </w:pPr>
    <w:rPr>
      <w:color w:val="595959" w:themeColor="text1" w:themeTint="A6"/>
    </w:rPr>
  </w:style>
  <w:style w:type="character" w:customStyle="1" w:styleId="OpisenabeZnak">
    <w:name w:val="Opis enačbe Znak"/>
    <w:basedOn w:val="DefaultParagraphFont"/>
    <w:link w:val="Opisenabe"/>
    <w:rsid w:val="00401CA7"/>
    <w:rPr>
      <w:rFonts w:ascii="Times New Roman" w:hAnsi="Times New Roman"/>
      <w:color w:val="595959" w:themeColor="text1" w:themeTint="A6"/>
      <w:sz w:val="20"/>
    </w:rPr>
  </w:style>
  <w:style w:type="character" w:styleId="SubtleEmphasis">
    <w:name w:val="Subtle Emphasis"/>
    <w:basedOn w:val="DefaultParagraphFont"/>
    <w:uiPriority w:val="19"/>
    <w:qFormat/>
    <w:rsid w:val="00401CA7"/>
    <w:rPr>
      <w:i/>
      <w:iCs/>
      <w:color w:val="404040" w:themeColor="text1" w:themeTint="BF"/>
    </w:rPr>
  </w:style>
  <w:style w:type="paragraph" w:styleId="TOCHeading">
    <w:name w:val="TOC Heading"/>
    <w:basedOn w:val="Heading1"/>
    <w:next w:val="Normal"/>
    <w:uiPriority w:val="39"/>
    <w:semiHidden/>
    <w:unhideWhenUsed/>
    <w:qFormat/>
    <w:rsid w:val="00401CA7"/>
    <w:pPr>
      <w:numPr>
        <w:numId w:val="0"/>
      </w:numPr>
      <w:spacing w:after="0"/>
      <w:jc w:val="left"/>
      <w:outlineLvl w:val="9"/>
    </w:pPr>
    <w:rPr>
      <w:rFonts w:asciiTheme="majorHAnsi" w:hAnsiTheme="majorHAnsi"/>
      <w:caps w:val="0"/>
      <w:color w:val="0F4761" w:themeColor="accent1" w:themeShade="BF"/>
      <w:sz w:val="32"/>
      <w:lang w:eastAsia="sl-SI"/>
    </w:rPr>
  </w:style>
  <w:style w:type="character" w:styleId="Hyperlink">
    <w:name w:val="Hyperlink"/>
    <w:basedOn w:val="DefaultParagraphFont"/>
    <w:uiPriority w:val="99"/>
    <w:unhideWhenUsed/>
    <w:rsid w:val="003D6118"/>
    <w:rPr>
      <w:color w:val="467886" w:themeColor="hyperlink"/>
      <w:u w:val="single"/>
    </w:rPr>
  </w:style>
  <w:style w:type="character" w:styleId="UnresolvedMention">
    <w:name w:val="Unresolved Mention"/>
    <w:basedOn w:val="DefaultParagraphFont"/>
    <w:uiPriority w:val="99"/>
    <w:semiHidden/>
    <w:unhideWhenUsed/>
    <w:rsid w:val="003D6118"/>
    <w:rPr>
      <w:color w:val="605E5C"/>
      <w:shd w:val="clear" w:color="auto" w:fill="E1DFDD"/>
    </w:rPr>
  </w:style>
  <w:style w:type="character" w:styleId="PlaceholderText">
    <w:name w:val="Placeholder Text"/>
    <w:basedOn w:val="DefaultParagraphFont"/>
    <w:uiPriority w:val="99"/>
    <w:semiHidden/>
    <w:rsid w:val="004546FB"/>
    <w:rPr>
      <w:color w:val="666666"/>
    </w:rPr>
  </w:style>
  <w:style w:type="table" w:styleId="TableGrid">
    <w:name w:val="Table Grid"/>
    <w:basedOn w:val="TableNormal"/>
    <w:uiPriority w:val="39"/>
    <w:rsid w:val="00454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Jkusar/VFSM_kusa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FCD0C-B005-48F3-B9F7-67D0A3CD161F}">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2037502129"/>
    <we:property name="MENDELEY_CITATIONS" value="[{&quot;citationID&quot;:&quot;MENDELEY_CITATION_1d77ac56-0460-409e-9687-13a9d0dde83d&quot;,&quot;properties&quot;:{&quot;noteIndex&quot;:0},&quot;isEdited&quot;:false,&quot;manualOverride&quot;:{&quot;isManuallyOverridden&quot;:false,&quot;citeprocText&quot;:&quot;[1]&quot;,&quot;manualOverrideText&quot;:&quot;&quot;},&quot;citationTag&quot;:&quot;MENDELEY_CITATION_v3_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&quot;,&quot;citationItems&quot;:[{&quot;id&quot;:&quot;3d3228d2-1e26-31ff-a2d8-aa63ea1952ed&quot;,&quot;itemData&quot;:{&quot;type&quot;:&quot;article&quot;,&quot;id&quot;:&quot;3d3228d2-1e26-31ff-a2d8-aa63ea1952ed&quot;,&quot;title&quot;:&quot;Surface tension — Wikipedia, The Free Encyclopedia&quot;,&quot;author&quot;:[{&quot;family&quot;:&quot;Wikipedia contributors&quot;,&quot;given&quot;:&quot;&quot;,&quot;parse-names&quot;:false,&quot;dropping-particle&quot;:&quot;&quot;,&quot;non-dropping-particle&quot;:&quot;&quot;}],&quot;URL&quot;:&quot;https://en.wikipedia.org/w/index.php?title=Surface_tension&amp;oldid=1319062052&quot;,&quot;issued&quot;:{&quot;date-parts&quot;:[[2025]]},&quot;container-title-short&quot;:&quot;&quot;},&quot;isTemporary&quot;:false}]}]"/>
    <we:property name="MENDELEY_CITATIONS_LOCALE_CODE" value="&quot;sl-SI&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39F8A-993C-4C10-A50A-597CF1AB9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5</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Kušar, Jernej</dc:creator>
  <cp:keywords/>
  <dc:description/>
  <cp:lastModifiedBy>Kušar, Jernej</cp:lastModifiedBy>
  <cp:revision>23</cp:revision>
  <cp:lastPrinted>2025-11-04T21:00:00Z</cp:lastPrinted>
  <dcterms:created xsi:type="dcterms:W3CDTF">2025-10-31T20:25:00Z</dcterms:created>
  <dcterms:modified xsi:type="dcterms:W3CDTF">2025-11-16T23:09:00Z</dcterms:modified>
</cp:coreProperties>
</file>