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Soit le shéma relationnel de la base de données suivant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UTILISATEUR (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 id_utilisateur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nom, prenom , mail , mdp , role , date_creation ,  point_fidelite, </w:t>
      </w:r>
      <w:r w:rsidDel="00000000" w:rsidR="00000000" w:rsidRPr="00000000">
        <w:rPr>
          <w:rtl w:val="0"/>
        </w:rPr>
        <w:t xml:space="preserve">date_connexion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ARTICLE(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id_article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, nom_article , prix , categorie , informations , nb_article )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HISTORIQUE_COMMANDE_UTIL(id_article , id_utilisateur, nom_article , date_achat , heure_achat,moyen_payement) ou id_article et id_utilisateur sont des clés étrangères qui font respectivement réference au shémas de relation ARTICLE et PERSONNE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Voici à quoi peur ressembler le contenu de cette base de donées.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UTLISATEUR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142875</wp:posOffset>
            </wp:positionV>
            <wp:extent cx="7597380" cy="90882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-26284"/>
                    <a:stretch>
                      <a:fillRect/>
                    </a:stretch>
                  </pic:blipFill>
                  <pic:spPr>
                    <a:xfrm>
                      <a:off x="0" y="0"/>
                      <a:ext cx="7597380" cy="908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ARTICLE :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-538162</wp:posOffset>
            </wp:positionH>
            <wp:positionV relativeFrom="paragraph">
              <wp:posOffset>158162</wp:posOffset>
            </wp:positionV>
            <wp:extent cx="6824663" cy="10668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HISTORIQUE_COMMANDE_UTIL: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-538162</wp:posOffset>
            </wp:positionH>
            <wp:positionV relativeFrom="paragraph">
              <wp:posOffset>127513</wp:posOffset>
            </wp:positionV>
            <wp:extent cx="6829425" cy="117369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73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