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23D777C5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Position: </w:t>
      </w:r>
      <w:r w:rsidR="004F37C5">
        <w:rPr>
          <w:rFonts w:ascii="Montserrat" w:hAnsi="Montserrat"/>
          <w:sz w:val="20"/>
          <w:szCs w:val="20"/>
          <w:lang w:val="en-US"/>
        </w:rPr>
        <w:t xml:space="preserve">Deputy </w:t>
      </w:r>
      <w:r w:rsidRPr="00312F83">
        <w:rPr>
          <w:rFonts w:ascii="Montserrat" w:hAnsi="Montserrat"/>
          <w:sz w:val="20"/>
          <w:szCs w:val="20"/>
          <w:lang w:val="en-US"/>
        </w:rPr>
        <w:t>General Manager</w:t>
      </w:r>
      <w:r w:rsidR="00312F83">
        <w:rPr>
          <w:rFonts w:ascii="Montserrat" w:hAnsi="Montserrat"/>
          <w:sz w:val="20"/>
          <w:szCs w:val="20"/>
          <w:lang w:val="en-US"/>
        </w:rPr>
        <w:t xml:space="preserve">, </w:t>
      </w:r>
      <w:r w:rsidR="00694B9D">
        <w:rPr>
          <w:rFonts w:ascii="Montserrat" w:hAnsi="Montserrat"/>
          <w:sz w:val="20"/>
          <w:szCs w:val="20"/>
          <w:lang w:val="en-US"/>
        </w:rPr>
        <w:t>D</w:t>
      </w:r>
      <w:r w:rsidR="004F37C5">
        <w:rPr>
          <w:rFonts w:ascii="Montserrat" w:hAnsi="Montserrat"/>
          <w:sz w:val="20"/>
          <w:szCs w:val="20"/>
          <w:lang w:val="en-US"/>
        </w:rPr>
        <w:t>igital</w:t>
      </w:r>
    </w:p>
    <w:p w14:paraId="215A3271" w14:textId="7834488A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r w:rsidR="00694B9D">
        <w:rPr>
          <w:rFonts w:ascii="Montserrat" w:hAnsi="Montserrat"/>
          <w:sz w:val="20"/>
          <w:szCs w:val="20"/>
          <w:lang w:val="en-US"/>
        </w:rPr>
        <w:t>Innovation &amp; Digital</w:t>
      </w:r>
    </w:p>
    <w:p w14:paraId="7CE0715F" w14:textId="5B90469F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Company: JLG </w:t>
      </w:r>
      <w:r w:rsidR="004F37C5">
        <w:rPr>
          <w:rFonts w:ascii="Montserrat" w:hAnsi="Montserrat"/>
          <w:sz w:val="20"/>
          <w:szCs w:val="20"/>
          <w:lang w:val="en-US"/>
        </w:rPr>
        <w:t>Hold</w:t>
      </w:r>
      <w:r w:rsidRPr="00312F83">
        <w:rPr>
          <w:rFonts w:ascii="Montserrat" w:hAnsi="Montserrat"/>
          <w:sz w:val="20"/>
          <w:szCs w:val="20"/>
          <w:lang w:val="en-US"/>
        </w:rPr>
        <w:t xml:space="preserve"> Co</w:t>
      </w:r>
    </w:p>
    <w:p w14:paraId="4C239C45" w14:textId="09AAFFC6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312F83">
        <w:rPr>
          <w:rFonts w:ascii="Montserrat" w:hAnsi="Montserrat"/>
          <w:sz w:val="20"/>
          <w:szCs w:val="20"/>
          <w:lang w:val="en-US"/>
        </w:rPr>
        <w:t xml:space="preserve">Chief </w:t>
      </w:r>
      <w:r w:rsidR="00694B9D">
        <w:rPr>
          <w:rFonts w:ascii="Montserrat" w:hAnsi="Montserrat"/>
          <w:sz w:val="20"/>
          <w:szCs w:val="20"/>
          <w:lang w:val="en-US"/>
        </w:rPr>
        <w:t>Innovation &amp; Digital</w:t>
      </w:r>
      <w:r w:rsidRPr="00312F83">
        <w:rPr>
          <w:rFonts w:ascii="Montserrat" w:hAnsi="Montserrat"/>
          <w:sz w:val="20"/>
          <w:szCs w:val="20"/>
          <w:lang w:val="en-US"/>
        </w:rPr>
        <w:t xml:space="preserve"> (</w:t>
      </w:r>
      <w:r w:rsidR="00312F83">
        <w:rPr>
          <w:rFonts w:ascii="Montserrat" w:hAnsi="Montserrat"/>
          <w:sz w:val="20"/>
          <w:szCs w:val="20"/>
          <w:lang w:val="en-US"/>
        </w:rPr>
        <w:t>C</w:t>
      </w:r>
      <w:r w:rsidR="00694B9D">
        <w:rPr>
          <w:rFonts w:ascii="Montserrat" w:hAnsi="Montserrat"/>
          <w:sz w:val="20"/>
          <w:szCs w:val="20"/>
          <w:lang w:val="en-US"/>
        </w:rPr>
        <w:t>IDO</w:t>
      </w:r>
      <w:r w:rsidRPr="00312F83">
        <w:rPr>
          <w:rFonts w:ascii="Montserrat" w:hAnsi="Montserrat"/>
          <w:sz w:val="20"/>
          <w:szCs w:val="20"/>
          <w:lang w:val="en-US"/>
        </w:rPr>
        <w:t>)</w:t>
      </w:r>
      <w:r w:rsidR="00312F83">
        <w:rPr>
          <w:rFonts w:ascii="Montserrat" w:hAnsi="Montserrat"/>
          <w:sz w:val="20"/>
          <w:szCs w:val="20"/>
          <w:lang w:val="en-US"/>
        </w:rPr>
        <w:br/>
        <w:t>Budget: RM</w:t>
      </w:r>
      <w:r w:rsidR="00280BEA">
        <w:rPr>
          <w:rFonts w:ascii="Montserrat" w:hAnsi="Montserrat"/>
          <w:sz w:val="20"/>
          <w:szCs w:val="20"/>
          <w:lang w:val="en-US"/>
        </w:rPr>
        <w:t>25</w:t>
      </w:r>
      <w:r w:rsidR="00312F83">
        <w:rPr>
          <w:rFonts w:ascii="Montserrat" w:hAnsi="Montserrat"/>
          <w:sz w:val="20"/>
          <w:szCs w:val="20"/>
          <w:lang w:val="en-US"/>
        </w:rPr>
        <w:t>k (all in)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74122722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Job Purpose</w:t>
      </w:r>
    </w:p>
    <w:p w14:paraId="777428CD" w14:textId="330E7EB0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The Deputy General Manager (DGM), Digital will be responsible for driving the Group’s digital transformation journey, ensuring alignment with business goals, and enhancing organizational performance through technology innovation, data-driven decision-making, and operational digitization. The DGM will serve as a strategic advisor to the Group leadership and act as a transformation leader across all business pillars, with a strong focus on implementation, stakeholder engagement, and value realization.</w:t>
      </w:r>
    </w:p>
    <w:p w14:paraId="4069A59A" w14:textId="77777777" w:rsidR="00F9068B" w:rsidRDefault="00F9068B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AC38237" w14:textId="10E51BD6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Key Responsibilities</w:t>
      </w:r>
    </w:p>
    <w:p w14:paraId="196758A4" w14:textId="4A4A56F0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2CC04B32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1. Digital Strategy &amp; Transformation Leadership</w:t>
      </w:r>
    </w:p>
    <w:p w14:paraId="681178CE" w14:textId="77777777" w:rsidR="007B1768" w:rsidRPr="007B1768" w:rsidRDefault="007B1768" w:rsidP="007B1768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Develop, refine, and implement the Group’s long-term digital transformation roadmap aligned with overall business objectives, industry trends, and competitive positioning.</w:t>
      </w:r>
    </w:p>
    <w:p w14:paraId="01546728" w14:textId="77777777" w:rsidR="007B1768" w:rsidRPr="007B1768" w:rsidRDefault="007B1768" w:rsidP="007B1768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Lead the digitalization of core operational pillars, particularly Real Estate Investment &amp; Development (REID), through the adoption of cutting-edge technologies such as Digital Twin, Smart Facility Management, IoT-based Asset Management, and BIM integration.</w:t>
      </w:r>
    </w:p>
    <w:p w14:paraId="1E0627B9" w14:textId="77777777" w:rsidR="007B1768" w:rsidRPr="007B1768" w:rsidRDefault="007B1768" w:rsidP="007B1768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Translate business challenges into strategic digital initiatives to improve efficiency, productivity, customer experience, and sustainability outcomes.</w:t>
      </w:r>
    </w:p>
    <w:p w14:paraId="6D2EB4E7" w14:textId="77777777" w:rsidR="007B1768" w:rsidRPr="007B1768" w:rsidRDefault="007B1768" w:rsidP="007B1768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Embed digital thinking into the corporate culture, advocating for digital-first mindsets across all levels of the organization.</w:t>
      </w:r>
    </w:p>
    <w:p w14:paraId="33DEFF50" w14:textId="518B5429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0CF565D3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2. Platform, Systems &amp; Technology Enablement</w:t>
      </w:r>
    </w:p>
    <w:p w14:paraId="3D500740" w14:textId="77777777" w:rsidR="007B1768" w:rsidRPr="007B1768" w:rsidRDefault="007B1768" w:rsidP="007B1768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Oversee the development, deployment, and lifecycle management of enterprise-wide digital platforms, applications, and tools supporting project planning, delivery, monitoring, and reporting.</w:t>
      </w:r>
    </w:p>
    <w:p w14:paraId="4232F38C" w14:textId="77777777" w:rsidR="007B1768" w:rsidRPr="007B1768" w:rsidRDefault="007B1768" w:rsidP="007B1768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Ensure strategic alignment and compatibility with Group IT architecture while championing the seamless integration of legacy systems with modern solutions.</w:t>
      </w:r>
    </w:p>
    <w:p w14:paraId="37B61EC5" w14:textId="77777777" w:rsidR="007B1768" w:rsidRPr="007B1768" w:rsidRDefault="007B1768" w:rsidP="007B1768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Lead vendor and partner selection processes, negotiate contracts, and ensure vendor performance and accountability.</w:t>
      </w:r>
    </w:p>
    <w:p w14:paraId="60C74E65" w14:textId="77777777" w:rsidR="007B1768" w:rsidRPr="007B1768" w:rsidRDefault="007B1768" w:rsidP="007B1768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Ensure system scalability, flexibility, and interoperability across business units and subsidiaries.</w:t>
      </w:r>
    </w:p>
    <w:p w14:paraId="591768EF" w14:textId="20308040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72217668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3. Data Governance &amp; Analytics Enablement</w:t>
      </w:r>
    </w:p>
    <w:p w14:paraId="08C86EF8" w14:textId="77777777" w:rsidR="007B1768" w:rsidRPr="007B1768" w:rsidRDefault="007B1768" w:rsidP="007B1768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Establish a robust data architecture framework that centralizes business-critical data from multiple sources for unified access and analytics.</w:t>
      </w:r>
    </w:p>
    <w:p w14:paraId="0C55C4E3" w14:textId="77777777" w:rsidR="007B1768" w:rsidRPr="007B1768" w:rsidRDefault="007B1768" w:rsidP="007B1768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Drive initiatives to improve data governance, data quality, and information management across the Group.</w:t>
      </w:r>
    </w:p>
    <w:p w14:paraId="516EF30F" w14:textId="77777777" w:rsidR="007B1768" w:rsidRPr="007B1768" w:rsidRDefault="007B1768" w:rsidP="007B1768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lastRenderedPageBreak/>
        <w:t>Develop and operationalize real-time dashboards, business intelligence (BI) tools, and advanced analytics solutions for decision-makers at all levels.</w:t>
      </w:r>
    </w:p>
    <w:p w14:paraId="286F61F0" w14:textId="77777777" w:rsidR="007B1768" w:rsidRPr="007B1768" w:rsidRDefault="007B1768" w:rsidP="007B1768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Promote a data-literate and insight-driven culture through training and stakeholder empowerment.</w:t>
      </w:r>
    </w:p>
    <w:p w14:paraId="540D05B5" w14:textId="59FBA270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12A0E293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4. Digital Project Management &amp; Change Enablement</w:t>
      </w:r>
    </w:p>
    <w:p w14:paraId="4120D182" w14:textId="77777777" w:rsidR="007B1768" w:rsidRPr="007B1768" w:rsidRDefault="007B1768" w:rsidP="007B1768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Lead end-to-end execution of group-wide digital projects including digital audits, scoping, design, resource planning, implementation, and post-deployment optimization.</w:t>
      </w:r>
    </w:p>
    <w:p w14:paraId="2312333B" w14:textId="77777777" w:rsidR="007B1768" w:rsidRPr="007B1768" w:rsidRDefault="007B1768" w:rsidP="007B1768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Coordinate with Business Unit Heads and Subsidiary Leaders to ensure digital initiatives are adopted and institutionalized at operational levels.</w:t>
      </w:r>
    </w:p>
    <w:p w14:paraId="0C443175" w14:textId="77777777" w:rsidR="007B1768" w:rsidRPr="007B1768" w:rsidRDefault="007B1768" w:rsidP="007B1768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Establish clear KPIs, success metrics, and ROI indicators to track progress and drive continuous improvement.</w:t>
      </w:r>
    </w:p>
    <w:p w14:paraId="2F2A12DF" w14:textId="77777777" w:rsidR="007B1768" w:rsidRPr="007B1768" w:rsidRDefault="007B1768" w:rsidP="007B1768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Implement structured change management programs to support user adoption, overcome resistance, and ensure effective communication.</w:t>
      </w:r>
    </w:p>
    <w:p w14:paraId="7C22C5C8" w14:textId="1F072813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5D0A8284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5. Governance, Risk Management &amp; Cybersecurity</w:t>
      </w:r>
    </w:p>
    <w:p w14:paraId="773DDB57" w14:textId="77777777" w:rsidR="007B1768" w:rsidRPr="007B1768" w:rsidRDefault="007B1768" w:rsidP="007B1768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Develop and implement digital governance policies, standard operating procedures (SOPs), and compliance frameworks.</w:t>
      </w:r>
    </w:p>
    <w:p w14:paraId="1B148D32" w14:textId="77777777" w:rsidR="007B1768" w:rsidRPr="007B1768" w:rsidRDefault="007B1768" w:rsidP="007B1768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Ensure all digital programs comply with internal governance policies, data privacy laws (e.g. PDPA), and international standards (e.g. ISO27001).</w:t>
      </w:r>
    </w:p>
    <w:p w14:paraId="7E7982EA" w14:textId="77777777" w:rsidR="007B1768" w:rsidRPr="007B1768" w:rsidRDefault="007B1768" w:rsidP="007B1768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Collaborate with IT Security teams to assess risk exposure, mitigate cybersecurity threats, and establish incident response mechanisms.</w:t>
      </w:r>
    </w:p>
    <w:p w14:paraId="16A03D5A" w14:textId="77777777" w:rsidR="007B1768" w:rsidRPr="007B1768" w:rsidRDefault="007B1768" w:rsidP="007B1768">
      <w:pPr>
        <w:numPr>
          <w:ilvl w:val="0"/>
          <w:numId w:val="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Conduct regular audits to assess the maturity and readiness of digital systems.</w:t>
      </w:r>
    </w:p>
    <w:p w14:paraId="1C5E605E" w14:textId="1CB86246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6BA3B23D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6. Innovation, Market Intelligence &amp; Future Trends</w:t>
      </w:r>
    </w:p>
    <w:p w14:paraId="01F9C1EE" w14:textId="77777777" w:rsidR="007B1768" w:rsidRPr="007B1768" w:rsidRDefault="007B1768" w:rsidP="007B1768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Build a culture of continuous digital innovation by fostering experimentation, design thinking, and pilot programs for emerging technologies.</w:t>
      </w:r>
    </w:p>
    <w:p w14:paraId="65916D00" w14:textId="77777777" w:rsidR="007B1768" w:rsidRPr="007B1768" w:rsidRDefault="007B1768" w:rsidP="007B1768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Evaluate global best practices and technological advancements to maintain the Group’s competitive edge.</w:t>
      </w:r>
    </w:p>
    <w:p w14:paraId="170F72EB" w14:textId="77777777" w:rsidR="007B1768" w:rsidRPr="007B1768" w:rsidRDefault="007B1768" w:rsidP="007B1768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Establish digital benchmarking exercises to compare the Group’s maturity against industry peers and digital leaders.</w:t>
      </w:r>
    </w:p>
    <w:p w14:paraId="46B86AA7" w14:textId="77777777" w:rsidR="007B1768" w:rsidRPr="007B1768" w:rsidRDefault="007B1768" w:rsidP="007B1768">
      <w:pPr>
        <w:numPr>
          <w:ilvl w:val="0"/>
          <w:numId w:val="9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Collaborate with external digital ecosystems, universities, think tanks, and tech start-ups to explore co-creation and open innovation opportunities.</w:t>
      </w:r>
    </w:p>
    <w:p w14:paraId="2BE054DF" w14:textId="4EFD41A8" w:rsidR="007B1768" w:rsidRPr="007B1768" w:rsidRDefault="007B1768" w:rsidP="007B1768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5824BE6F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7. Leadership &amp; Stakeholder Engagement</w:t>
      </w:r>
    </w:p>
    <w:p w14:paraId="14AA96D9" w14:textId="77777777" w:rsidR="007B1768" w:rsidRPr="007B1768" w:rsidRDefault="007B1768" w:rsidP="007B1768">
      <w:pPr>
        <w:numPr>
          <w:ilvl w:val="0"/>
          <w:numId w:val="10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Build, mentor, and manage a high-performing digital team with diverse capabilities in transformation, analytics, platform development, and IT governance.</w:t>
      </w:r>
    </w:p>
    <w:p w14:paraId="6F69B33C" w14:textId="77777777" w:rsidR="007B1768" w:rsidRPr="007B1768" w:rsidRDefault="007B1768" w:rsidP="007B1768">
      <w:pPr>
        <w:numPr>
          <w:ilvl w:val="0"/>
          <w:numId w:val="10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Act as a trusted advisor and digital thought leader to the C-suite, Board of Directors, and senior stakeholders.</w:t>
      </w:r>
    </w:p>
    <w:p w14:paraId="450DEBAC" w14:textId="77777777" w:rsidR="007B1768" w:rsidRPr="007B1768" w:rsidRDefault="007B1768" w:rsidP="007B1768">
      <w:pPr>
        <w:numPr>
          <w:ilvl w:val="0"/>
          <w:numId w:val="10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Lead cross-functional working committees, transformation steering groups, and digital councils.</w:t>
      </w:r>
    </w:p>
    <w:p w14:paraId="42170E76" w14:textId="77777777" w:rsidR="007B1768" w:rsidRPr="007B1768" w:rsidRDefault="007B1768" w:rsidP="007B1768">
      <w:pPr>
        <w:numPr>
          <w:ilvl w:val="0"/>
          <w:numId w:val="10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768">
        <w:rPr>
          <w:rFonts w:ascii="Montserrat" w:hAnsi="Montserrat"/>
          <w:sz w:val="20"/>
          <w:szCs w:val="20"/>
        </w:rPr>
        <w:t>Represent the Group at external conferences, forums, and industry panels to build digital brand equity and position the Group as a leader in digital innovation.</w:t>
      </w:r>
    </w:p>
    <w:p w14:paraId="346505CC" w14:textId="3CC9D969" w:rsidR="007B1C91" w:rsidRPr="004F37C5" w:rsidRDefault="007B1C91" w:rsidP="007B1768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4F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170"/>
    <w:multiLevelType w:val="multilevel"/>
    <w:tmpl w:val="980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834"/>
    <w:multiLevelType w:val="hybridMultilevel"/>
    <w:tmpl w:val="3E0CA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8E0785"/>
    <w:multiLevelType w:val="multilevel"/>
    <w:tmpl w:val="672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C6757"/>
    <w:multiLevelType w:val="multilevel"/>
    <w:tmpl w:val="74E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D1354E"/>
    <w:multiLevelType w:val="multilevel"/>
    <w:tmpl w:val="80B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E6F58"/>
    <w:multiLevelType w:val="multilevel"/>
    <w:tmpl w:val="BD2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F6687"/>
    <w:multiLevelType w:val="multilevel"/>
    <w:tmpl w:val="4B6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F603D"/>
    <w:multiLevelType w:val="multilevel"/>
    <w:tmpl w:val="978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4997">
    <w:abstractNumId w:val="5"/>
  </w:num>
  <w:num w:numId="2" w16cid:durableId="1955945039">
    <w:abstractNumId w:val="2"/>
  </w:num>
  <w:num w:numId="3" w16cid:durableId="861936718">
    <w:abstractNumId w:val="1"/>
  </w:num>
  <w:num w:numId="4" w16cid:durableId="1451317232">
    <w:abstractNumId w:val="7"/>
  </w:num>
  <w:num w:numId="5" w16cid:durableId="889153662">
    <w:abstractNumId w:val="3"/>
  </w:num>
  <w:num w:numId="6" w16cid:durableId="1801995441">
    <w:abstractNumId w:val="4"/>
  </w:num>
  <w:num w:numId="7" w16cid:durableId="1956600046">
    <w:abstractNumId w:val="8"/>
  </w:num>
  <w:num w:numId="8" w16cid:durableId="1188447816">
    <w:abstractNumId w:val="6"/>
  </w:num>
  <w:num w:numId="9" w16cid:durableId="79716434">
    <w:abstractNumId w:val="0"/>
  </w:num>
  <w:num w:numId="10" w16cid:durableId="120004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120F59"/>
    <w:rsid w:val="001355F1"/>
    <w:rsid w:val="00195E9B"/>
    <w:rsid w:val="00280BEA"/>
    <w:rsid w:val="00312F83"/>
    <w:rsid w:val="004D4C99"/>
    <w:rsid w:val="004F37C5"/>
    <w:rsid w:val="005F5854"/>
    <w:rsid w:val="00694B9D"/>
    <w:rsid w:val="00773BFC"/>
    <w:rsid w:val="007B1768"/>
    <w:rsid w:val="007B1C91"/>
    <w:rsid w:val="00891865"/>
    <w:rsid w:val="00963956"/>
    <w:rsid w:val="00993F85"/>
    <w:rsid w:val="00A7318E"/>
    <w:rsid w:val="00BF0C41"/>
    <w:rsid w:val="00CA593C"/>
    <w:rsid w:val="00CA6F01"/>
    <w:rsid w:val="00DB6506"/>
    <w:rsid w:val="00F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3</cp:revision>
  <dcterms:created xsi:type="dcterms:W3CDTF">2025-08-04T08:10:00Z</dcterms:created>
  <dcterms:modified xsi:type="dcterms:W3CDTF">2025-08-19T01:55:00Z</dcterms:modified>
</cp:coreProperties>
</file>