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b/>
          <w:bCs/>
          <w:color w:val="1F3864"/>
          <w:sz w:val="56"/>
          <w:szCs w:val="56"/>
        </w:rPr>
        <w:t xml:space="preserve">V3 PARTNERS</w:t>
      </w:r>
    </w:p>
    <w:p>
      <w:pPr>
        <w:spacing w:after="120" w:before="0"/>
        <w:jc w:val="center"/>
      </w:pPr>
      <w:r>
        <w:rPr>
          <w:b/>
          <w:bCs/>
          <w:color w:val="C9A84C"/>
          <w:sz w:val="30"/>
          <w:szCs w:val="30"/>
        </w:rPr>
        <w:t xml:space="preserve">Plano de Stock Options — ESOP</w:t>
      </w:r>
    </w:p>
    <w:p>
      <w:pPr>
        <w:spacing w:after="80" w:before="0"/>
        <w:jc w:val="center"/>
      </w:pPr>
      <w:r>
        <w:rPr>
          <w:i/>
          <w:iCs/>
          <w:color w:val="555555"/>
          <w:sz w:val="22"/>
          <w:szCs w:val="22"/>
        </w:rPr>
        <w:t xml:space="preserve">Instrumento Particular de Compromisso de Outorga de Opções de Subscrição</w:t>
      </w:r>
    </w:p>
    <w:p>
      <w:pPr>
        <w:spacing w:after="300" w:before="0"/>
        <w:jc w:val="center"/>
      </w:pPr>
      <w:r>
        <w:rPr>
          <w:color w:val="777777"/>
          <w:sz w:val="20"/>
          <w:szCs w:val="20"/>
        </w:rPr>
        <w:t xml:space="preserve">V3 Partners Soluções Ltda | CNPJ 14.219.287/0001-50 | Rio de Janeiro · 2026</w:t>
      </w:r>
    </w:p>
    <w:p>
      <w:pPr>
        <w:spacing w:after="400" w:before="0"/>
        <w:jc w:val="center"/>
      </w:pPr>
      <w:r>
        <w:rPr>
          <w:b/>
          <w:bCs/>
          <w:i/>
          <w:iCs/>
          <w:color w:val="C25700"/>
          <w:sz w:val="20"/>
          <w:szCs w:val="20"/>
        </w:rPr>
        <w:t xml:space="preserve">⚠  DOCUMENTO CONFIDENCIAL — USO INTERNO · Pré-compromisso societário sujeito a confirmação pelo Estatuto Social da V3 Partners S.A.</w:t>
      </w:r>
    </w:p>
    <w:p>
      <w:pPr>
        <w:spacing w:after="160" w:before="0"/>
        <w:jc w:val="center"/>
      </w:pPr>
      <w:r>
        <w:rPr>
          <w:b/>
          <w:bCs/>
          <w:color w:val="1F3864"/>
          <w:sz w:val="24"/>
          <w:szCs w:val="24"/>
        </w:rPr>
        <w:t xml:space="preserve">ÍNDICE DE CONTRATOS DE STOCK OPTION</w:t>
      </w:r>
    </w:p>
    <w:p>
      <w:pPr>
        <w:spacing w:after="40" w:before="40"/>
        <w:jc w:val="center"/>
      </w:pPr>
      <w:r>
        <w:rPr>
          <w:b w:val="false"/>
          <w:bCs w:val="false"/>
          <w:color w:val="333333"/>
          <w:sz w:val="22"/>
          <w:szCs w:val="22"/>
        </w:rPr>
        <w:t xml:space="preserve">1.  HEAD DE ATIVOS  —  1,20% do capital social</w:t>
      </w:r>
    </w:p>
    <w:p>
      <w:pPr>
        <w:spacing w:after="40" w:before="40"/>
        <w:jc w:val="center"/>
      </w:pPr>
      <w:r>
        <w:rPr>
          <w:b w:val="false"/>
          <w:bCs w:val="false"/>
          <w:color w:val="333333"/>
          <w:sz w:val="22"/>
          <w:szCs w:val="22"/>
        </w:rPr>
        <w:t xml:space="preserve">2.  HEAD DE TECNOLOGIA  —  0,80% do capital social</w:t>
      </w:r>
    </w:p>
    <w:p>
      <w:pPr>
        <w:spacing w:after="40" w:before="40"/>
        <w:jc w:val="center"/>
      </w:pPr>
      <w:r>
        <w:rPr>
          <w:b/>
          <w:bCs/>
          <w:color w:val="C25700"/>
          <w:sz w:val="22"/>
          <w:szCs w:val="22"/>
        </w:rPr>
        <w:t xml:space="preserve">3.  ANALISTA DE M&amp;A  —  0,50% do capital social — URGENTE</w:t>
      </w:r>
    </w:p>
    <w:p>
      <w:pPr>
        <w:spacing w:after="40" w:before="40"/>
        <w:jc w:val="center"/>
      </w:pPr>
      <w:r>
        <w:rPr>
          <w:b w:val="false"/>
          <w:bCs w:val="false"/>
          <w:color w:val="333333"/>
          <w:sz w:val="22"/>
          <w:szCs w:val="22"/>
        </w:rPr>
        <w:t xml:space="preserve">4.  HEAD DE AGRONEGÓCIOS  —  0,80% do capital social</w:t>
      </w:r>
    </w:p>
    <w:p>
      <w:pPr>
        <w:spacing w:after="40" w:before="40"/>
        <w:jc w:val="center"/>
      </w:pPr>
      <w:r>
        <w:rPr>
          <w:b w:val="false"/>
          <w:bCs w:val="false"/>
          <w:color w:val="333333"/>
          <w:sz w:val="22"/>
          <w:szCs w:val="22"/>
        </w:rPr>
        <w:t xml:space="preserve">5.  ANALISTA DE AGRONEGÓCIO  —  0,40% do capital social</w:t>
      </w:r>
    </w:p>
    <w:p>
      <w:pPr>
        <w:spacing w:after="40" w:before="40"/>
        <w:jc w:val="center"/>
      </w:pPr>
      <w:r>
        <w:rPr>
          <w:b w:val="false"/>
          <w:bCs w:val="false"/>
          <w:color w:val="333333"/>
          <w:sz w:val="22"/>
          <w:szCs w:val="22"/>
        </w:rPr>
        <w:t xml:space="preserve">6.  HEAD FINANCEIRO  —  1,00% do capital social</w:t>
      </w:r>
    </w:p>
    <w:p>
      <w:pPr>
        <w:spacing w:after="40" w:before="40"/>
        <w:jc w:val="center"/>
      </w:pPr>
      <w:r>
        <w:rPr>
          <w:b w:val="false"/>
          <w:bCs w:val="false"/>
          <w:color w:val="333333"/>
          <w:sz w:val="22"/>
          <w:szCs w:val="22"/>
        </w:rPr>
        <w:t xml:space="preserve">7.  ANALISTA FINANCEIRO  —  0,40% do capital social</w:t>
      </w:r>
    </w:p>
    <w:p>
      <w:pPr>
        <w:spacing w:after="40" w:before="40"/>
        <w:jc w:val="center"/>
      </w:pPr>
      <w:r>
        <w:rPr>
          <w:b/>
          <w:bCs/>
          <w:color w:val="C25700"/>
          <w:sz w:val="22"/>
          <w:szCs w:val="22"/>
        </w:rPr>
        <w:t xml:space="preserve">8.  HEAD DE PRECATÓRIOS E DIREITO CREDITÓRIO  —  0,80% do capital social — URGENTE</w:t>
      </w:r>
    </w:p>
    <w:p>
      <w:pPr>
        <w:spacing w:after="40" w:before="40"/>
        <w:jc w:val="center"/>
      </w:pPr>
      <w:r>
        <w:rPr>
          <w:b w:val="false"/>
          <w:bCs w:val="false"/>
          <w:color w:val="333333"/>
          <w:sz w:val="22"/>
          <w:szCs w:val="22"/>
        </w:rPr>
        <w:t xml:space="preserve">9.  AUXILIAR JURÍDICO  —  0,25% do capital social</w:t>
      </w:r>
    </w:p>
    <w:p>
      <w:pPr>
        <w:spacing w:after="40" w:before="40"/>
        <w:jc w:val="center"/>
      </w:pPr>
      <w:r>
        <w:rPr>
          <w:b w:val="false"/>
          <w:bCs w:val="false"/>
          <w:color w:val="333333"/>
          <w:sz w:val="22"/>
          <w:szCs w:val="22"/>
        </w:rPr>
        <w:t xml:space="preserve">10.  HEAD DE MINERAÇÃO E COMMODITIES  —  0,80% do capital social</w:t>
      </w:r>
    </w:p>
    <w:p>
      <w:pPr>
        <w:spacing w:after="40" w:before="40"/>
        <w:jc w:val="center"/>
      </w:pPr>
      <w:r>
        <w:rPr>
          <w:b w:val="false"/>
          <w:bCs w:val="false"/>
          <w:color w:val="333333"/>
          <w:sz w:val="22"/>
          <w:szCs w:val="22"/>
        </w:rPr>
        <w:t xml:space="preserve">11.  AUXILIAR DE LOGÍSTICA  —  0,20% do capital social</w:t>
      </w:r>
    </w:p>
    <w:p>
      <w:pPr>
        <w:spacing w:after="40" w:before="40"/>
        <w:jc w:val="center"/>
      </w:pPr>
      <w:r>
        <w:rPr>
          <w:b/>
          <w:bCs/>
          <w:color w:val="C25700"/>
          <w:sz w:val="22"/>
          <w:szCs w:val="22"/>
        </w:rPr>
        <w:t xml:space="preserve">12.  HEAD DE IMPORTAÇÃO E COMÉRCIO EXTERIOR  —  0,80% do capital social — URGENTE</w:t>
      </w:r>
    </w:p>
    <w:p>
      <w:pPr>
        <w:spacing w:after="40" w:before="40"/>
        <w:jc w:val="center"/>
      </w:pPr>
      <w:r>
        <w:rPr>
          <w:b w:val="false"/>
          <w:bCs w:val="false"/>
          <w:color w:val="888888"/>
          <w:sz w:val="22"/>
          <w:szCs w:val="22"/>
        </w:rPr>
        <w:t xml:space="preserve">13.  HEAD DE DESENVOLVIMENTO DE NEGÓCIOS  —  1,00% do capital social — RESERVADO</w:t>
      </w:r>
    </w:p>
    <w:p>
      <w:pPr>
        <w:spacing w:after="0" w:before="80"/>
      </w:pPr>
      <w:r>
        <w:t xml:space="preserve"/>
      </w:r>
    </w:p>
    <w:p>
      <w:pPr>
        <w:spacing w:after="0" w:before="160"/>
        <w:jc w:val="center"/>
      </w:pPr>
      <w:r>
        <w:rPr>
          <w:b/>
          <w:bCs/>
          <w:color w:val="C9A84C"/>
          <w:sz w:val="20"/>
          <w:szCs w:val="20"/>
        </w:rPr>
        <w:t xml:space="preserve">Valuation de Referência: R$2.000.000  ·  Pool Total: 10% do capital  ·  Cliff: 12 meses  ·  Vesting: 60 meses</w:t>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ATIVOS</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DE ATIVOS,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1,20% (1,20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1,20%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R$ 24.000,00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(1,20%)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R$ 120.000,00</w:t>
            </w:r>
          </w:p>
        </w:tc>
        <w:tc>
          <w:tcPr>
            <w:tcW w:type="pct" w:w="25%"/>
            <w:shd w:color="FFFFFF" w:val="clear"/>
          </w:tcPr>
          <w:p>
            <w:r>
              <w:rPr>
                <w:sz w:val="20"/>
                <w:szCs w:val="20"/>
              </w:rPr>
              <w:t xml:space="preserve">R$ 96.000,00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R$ 300.000,00</w:t>
            </w:r>
          </w:p>
        </w:tc>
        <w:tc>
          <w:tcPr>
            <w:tcW w:type="pct" w:w="25%"/>
            <w:shd w:color="F4F4F4" w:val="solid"/>
          </w:tcPr>
          <w:p>
            <w:r>
              <w:rPr>
                <w:sz w:val="20"/>
                <w:szCs w:val="20"/>
              </w:rPr>
              <w:t xml:space="preserve">R$ 276.000,00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R$ 600.000,00</w:t>
            </w:r>
          </w:p>
        </w:tc>
        <w:tc>
          <w:tcPr>
            <w:tcW w:type="pct" w:w="25%"/>
            <w:shd w:color="FFFFFF" w:val="clear"/>
          </w:tcPr>
          <w:p>
            <w:r>
              <w:rPr>
                <w:sz w:val="20"/>
                <w:szCs w:val="20"/>
              </w:rPr>
              <w:t xml:space="preserve">R$ 576.000,00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ATIVOS</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1,20%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ATIVOS</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1,20%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R$ 24.000,00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R$ 120.000,00 · Ganho: R$ 96.000,00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R$ 300.000,00 · Ganho: R$ 276.000,00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R$ 600.000,00 · Ganho: R$ 576.000,00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TECNOLOGIA</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DE TECNOLOGIA,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0,80% (0,80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0,80%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R$ 16.000,00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(0,80%)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R$ 80.000,00</w:t>
            </w:r>
          </w:p>
        </w:tc>
        <w:tc>
          <w:tcPr>
            <w:tcW w:type="pct" w:w="25%"/>
            <w:shd w:color="FFFFFF" w:val="clear"/>
          </w:tcPr>
          <w:p>
            <w:r>
              <w:rPr>
                <w:sz w:val="20"/>
                <w:szCs w:val="20"/>
              </w:rPr>
              <w:t xml:space="preserve">R$ 64.000,00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R$ 200.000,00</w:t>
            </w:r>
          </w:p>
        </w:tc>
        <w:tc>
          <w:tcPr>
            <w:tcW w:type="pct" w:w="25%"/>
            <w:shd w:color="F4F4F4" w:val="solid"/>
          </w:tcPr>
          <w:p>
            <w:r>
              <w:rPr>
                <w:sz w:val="20"/>
                <w:szCs w:val="20"/>
              </w:rPr>
              <w:t xml:space="preserve">R$ 184.000,00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R$ 400.000,00</w:t>
            </w:r>
          </w:p>
        </w:tc>
        <w:tc>
          <w:tcPr>
            <w:tcW w:type="pct" w:w="25%"/>
            <w:shd w:color="FFFFFF" w:val="clear"/>
          </w:tcPr>
          <w:p>
            <w:r>
              <w:rPr>
                <w:sz w:val="20"/>
                <w:szCs w:val="20"/>
              </w:rPr>
              <w:t xml:space="preserve">R$ 384.000,00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TECNOLOGIA</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0,80%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TECNOLOGIA</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0,80%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R$ 16.000,00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R$ 80.000,00 · Ganho: R$ 64.000,00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R$ 200.000,00 · Ganho: R$ 184.000,00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R$ 400.000,00 · Ganho: R$ 384.000,00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ANALISTA DE M&amp;A — URGENTE</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ANALISTA DE M&amp;A,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0,50% (0,50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0,50%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R$ 10.000,00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(0,50%)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R$ 50.000,00</w:t>
            </w:r>
          </w:p>
        </w:tc>
        <w:tc>
          <w:tcPr>
            <w:tcW w:type="pct" w:w="25%"/>
            <w:shd w:color="FFFFFF" w:val="clear"/>
          </w:tcPr>
          <w:p>
            <w:r>
              <w:rPr>
                <w:sz w:val="20"/>
                <w:szCs w:val="20"/>
              </w:rPr>
              <w:t xml:space="preserve">R$ 40.000,00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R$ 125.000,00</w:t>
            </w:r>
          </w:p>
        </w:tc>
        <w:tc>
          <w:tcPr>
            <w:tcW w:type="pct" w:w="25%"/>
            <w:shd w:color="F4F4F4" w:val="solid"/>
          </w:tcPr>
          <w:p>
            <w:r>
              <w:rPr>
                <w:sz w:val="20"/>
                <w:szCs w:val="20"/>
              </w:rPr>
              <w:t xml:space="preserve">R$ 115.000,00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R$ 250.000,00</w:t>
            </w:r>
          </w:p>
        </w:tc>
        <w:tc>
          <w:tcPr>
            <w:tcW w:type="pct" w:w="25%"/>
            <w:shd w:color="FFFFFF" w:val="clear"/>
          </w:tcPr>
          <w:p>
            <w:r>
              <w:rPr>
                <w:sz w:val="20"/>
                <w:szCs w:val="20"/>
              </w:rPr>
              <w:t xml:space="preserve">R$ 240.000,00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ANALISTA DE M&amp;A</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0,50%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ANALISTA DE M&amp;A</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0,50%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R$ 10.000,00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R$ 50.000,00 · Ganho: R$ 40.000,00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R$ 125.000,00 · Ganho: R$ 115.000,00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R$ 250.000,00 · Ganho: R$ 240.000,00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AGRONEGÓCIOS</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DE AGRONEGÓCIOS,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0,80% (0,80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0,80%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R$ 16.000,00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(0,80%)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R$ 80.000,00</w:t>
            </w:r>
          </w:p>
        </w:tc>
        <w:tc>
          <w:tcPr>
            <w:tcW w:type="pct" w:w="25%"/>
            <w:shd w:color="FFFFFF" w:val="clear"/>
          </w:tcPr>
          <w:p>
            <w:r>
              <w:rPr>
                <w:sz w:val="20"/>
                <w:szCs w:val="20"/>
              </w:rPr>
              <w:t xml:space="preserve">R$ 64.000,00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R$ 200.000,00</w:t>
            </w:r>
          </w:p>
        </w:tc>
        <w:tc>
          <w:tcPr>
            <w:tcW w:type="pct" w:w="25%"/>
            <w:shd w:color="F4F4F4" w:val="solid"/>
          </w:tcPr>
          <w:p>
            <w:r>
              <w:rPr>
                <w:sz w:val="20"/>
                <w:szCs w:val="20"/>
              </w:rPr>
              <w:t xml:space="preserve">R$ 184.000,00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R$ 400.000,00</w:t>
            </w:r>
          </w:p>
        </w:tc>
        <w:tc>
          <w:tcPr>
            <w:tcW w:type="pct" w:w="25%"/>
            <w:shd w:color="FFFFFF" w:val="clear"/>
          </w:tcPr>
          <w:p>
            <w:r>
              <w:rPr>
                <w:sz w:val="20"/>
                <w:szCs w:val="20"/>
              </w:rPr>
              <w:t xml:space="preserve">R$ 384.000,00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AGRONEGÓCIOS</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0,80%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AGRONEGÓCIOS</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0,80%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R$ 16.000,00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R$ 80.000,00 · Ganho: R$ 64.000,00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R$ 200.000,00 · Ganho: R$ 184.000,00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R$ 400.000,00 · Ganho: R$ 384.000,00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ANALISTA DE AGRONEGÓCIO</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ANALISTA DE AGRONEGÓCIO,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0,40% (0,40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0,40%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R$ 8.000,00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(0,40%)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R$ 40.000,00</w:t>
            </w:r>
          </w:p>
        </w:tc>
        <w:tc>
          <w:tcPr>
            <w:tcW w:type="pct" w:w="25%"/>
            <w:shd w:color="FFFFFF" w:val="clear"/>
          </w:tcPr>
          <w:p>
            <w:r>
              <w:rPr>
                <w:sz w:val="20"/>
                <w:szCs w:val="20"/>
              </w:rPr>
              <w:t xml:space="preserve">R$ 32.000,00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R$ 100.000,00</w:t>
            </w:r>
          </w:p>
        </w:tc>
        <w:tc>
          <w:tcPr>
            <w:tcW w:type="pct" w:w="25%"/>
            <w:shd w:color="F4F4F4" w:val="solid"/>
          </w:tcPr>
          <w:p>
            <w:r>
              <w:rPr>
                <w:sz w:val="20"/>
                <w:szCs w:val="20"/>
              </w:rPr>
              <w:t xml:space="preserve">R$ 92.000,00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R$ 200.000,00</w:t>
            </w:r>
          </w:p>
        </w:tc>
        <w:tc>
          <w:tcPr>
            <w:tcW w:type="pct" w:w="25%"/>
            <w:shd w:color="FFFFFF" w:val="clear"/>
          </w:tcPr>
          <w:p>
            <w:r>
              <w:rPr>
                <w:sz w:val="20"/>
                <w:szCs w:val="20"/>
              </w:rPr>
              <w:t xml:space="preserve">R$ 192.000,00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ANALISTA DE AGRONEGÓCIO</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0,40%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ANALISTA DE AGRONEGÓCIO</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0,40%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R$ 8.000,00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R$ 40.000,00 · Ganho: R$ 32.000,00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R$ 100.000,00 · Ganho: R$ 92.000,00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R$ 200.000,00 · Ganho: R$ 192.000,00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FINANCEIRO</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FINANCEIRO,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1,00% (1,00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1,00%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R$ 20.000,00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(1,00%)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R$ 100.000,00</w:t>
            </w:r>
          </w:p>
        </w:tc>
        <w:tc>
          <w:tcPr>
            <w:tcW w:type="pct" w:w="25%"/>
            <w:shd w:color="FFFFFF" w:val="clear"/>
          </w:tcPr>
          <w:p>
            <w:r>
              <w:rPr>
                <w:sz w:val="20"/>
                <w:szCs w:val="20"/>
              </w:rPr>
              <w:t xml:space="preserve">R$ 80.000,00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R$ 250.000,00</w:t>
            </w:r>
          </w:p>
        </w:tc>
        <w:tc>
          <w:tcPr>
            <w:tcW w:type="pct" w:w="25%"/>
            <w:shd w:color="F4F4F4" w:val="solid"/>
          </w:tcPr>
          <w:p>
            <w:r>
              <w:rPr>
                <w:sz w:val="20"/>
                <w:szCs w:val="20"/>
              </w:rPr>
              <w:t xml:space="preserve">R$ 230.000,00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R$ 500.000,00</w:t>
            </w:r>
          </w:p>
        </w:tc>
        <w:tc>
          <w:tcPr>
            <w:tcW w:type="pct" w:w="25%"/>
            <w:shd w:color="FFFFFF" w:val="clear"/>
          </w:tcPr>
          <w:p>
            <w:r>
              <w:rPr>
                <w:sz w:val="20"/>
                <w:szCs w:val="20"/>
              </w:rPr>
              <w:t xml:space="preserve">R$ 480.000,00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FINANCEIRO</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1,00%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FINANCEIRO</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1,00%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R$ 20.000,00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R$ 100.000,00 · Ganho: R$ 80.000,00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R$ 250.000,00 · Ganho: R$ 230.000,00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R$ 500.000,00 · Ganho: R$ 480.000,00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ANALISTA FINANCEIRO</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ANALISTA FINANCEIRO,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0,40% (0,40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0,40%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R$ 8.000,00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(0,40%)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R$ 40.000,00</w:t>
            </w:r>
          </w:p>
        </w:tc>
        <w:tc>
          <w:tcPr>
            <w:tcW w:type="pct" w:w="25%"/>
            <w:shd w:color="FFFFFF" w:val="clear"/>
          </w:tcPr>
          <w:p>
            <w:r>
              <w:rPr>
                <w:sz w:val="20"/>
                <w:szCs w:val="20"/>
              </w:rPr>
              <w:t xml:space="preserve">R$ 32.000,00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R$ 100.000,00</w:t>
            </w:r>
          </w:p>
        </w:tc>
        <w:tc>
          <w:tcPr>
            <w:tcW w:type="pct" w:w="25%"/>
            <w:shd w:color="F4F4F4" w:val="solid"/>
          </w:tcPr>
          <w:p>
            <w:r>
              <w:rPr>
                <w:sz w:val="20"/>
                <w:szCs w:val="20"/>
              </w:rPr>
              <w:t xml:space="preserve">R$ 92.000,00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R$ 200.000,00</w:t>
            </w:r>
          </w:p>
        </w:tc>
        <w:tc>
          <w:tcPr>
            <w:tcW w:type="pct" w:w="25%"/>
            <w:shd w:color="FFFFFF" w:val="clear"/>
          </w:tcPr>
          <w:p>
            <w:r>
              <w:rPr>
                <w:sz w:val="20"/>
                <w:szCs w:val="20"/>
              </w:rPr>
              <w:t xml:space="preserve">R$ 192.000,00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ANALISTA FINANCEIRO</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0,40%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ANALISTA FINANCEIRO</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0,40%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R$ 8.000,00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R$ 40.000,00 · Ganho: R$ 32.000,00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R$ 100.000,00 · Ganho: R$ 92.000,00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R$ 200.000,00 · Ganho: R$ 192.000,00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PRECATÓRIOS E DIREITO CREDITÓRIO — URGENTE</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DE PRECATÓRIOS E DIREITO CREDITÓRIO,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0,80% (0,80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0,80%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R$ 16.000,00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(0,80%)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R$ 80.000,00</w:t>
            </w:r>
          </w:p>
        </w:tc>
        <w:tc>
          <w:tcPr>
            <w:tcW w:type="pct" w:w="25%"/>
            <w:shd w:color="FFFFFF" w:val="clear"/>
          </w:tcPr>
          <w:p>
            <w:r>
              <w:rPr>
                <w:sz w:val="20"/>
                <w:szCs w:val="20"/>
              </w:rPr>
              <w:t xml:space="preserve">R$ 64.000,00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R$ 200.000,00</w:t>
            </w:r>
          </w:p>
        </w:tc>
        <w:tc>
          <w:tcPr>
            <w:tcW w:type="pct" w:w="25%"/>
            <w:shd w:color="F4F4F4" w:val="solid"/>
          </w:tcPr>
          <w:p>
            <w:r>
              <w:rPr>
                <w:sz w:val="20"/>
                <w:szCs w:val="20"/>
              </w:rPr>
              <w:t xml:space="preserve">R$ 184.000,00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R$ 400.000,00</w:t>
            </w:r>
          </w:p>
        </w:tc>
        <w:tc>
          <w:tcPr>
            <w:tcW w:type="pct" w:w="25%"/>
            <w:shd w:color="FFFFFF" w:val="clear"/>
          </w:tcPr>
          <w:p>
            <w:r>
              <w:rPr>
                <w:sz w:val="20"/>
                <w:szCs w:val="20"/>
              </w:rPr>
              <w:t xml:space="preserve">R$ 384.000,00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PRECATÓRIOS E DIREITO CREDITÓRIO</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0,80%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PRECATÓRIOS E DIREITO CREDITÓRIO</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0,80%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R$ 16.000,00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R$ 80.000,00 · Ganho: R$ 64.000,00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R$ 200.000,00 · Ganho: R$ 184.000,00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R$ 400.000,00 · Ganho: R$ 384.000,00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AUXILIAR JURÍDICO</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AUXILIAR JURÍDICO,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0,25% (0,25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0,25%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R$ 5.000,00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(0,25%)</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R$ 25.000,00</w:t>
            </w:r>
          </w:p>
        </w:tc>
        <w:tc>
          <w:tcPr>
            <w:tcW w:type="pct" w:w="25%"/>
            <w:shd w:color="FFFFFF" w:val="clear"/>
          </w:tcPr>
          <w:p>
            <w:r>
              <w:rPr>
                <w:sz w:val="20"/>
                <w:szCs w:val="20"/>
              </w:rPr>
              <w:t xml:space="preserve">R$ 20.000,00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R$ 62.500,00</w:t>
            </w:r>
          </w:p>
        </w:tc>
        <w:tc>
          <w:tcPr>
            <w:tcW w:type="pct" w:w="25%"/>
            <w:shd w:color="F4F4F4" w:val="solid"/>
          </w:tcPr>
          <w:p>
            <w:r>
              <w:rPr>
                <w:sz w:val="20"/>
                <w:szCs w:val="20"/>
              </w:rPr>
              <w:t xml:space="preserve">R$ 57.500,00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R$ 125.000,00</w:t>
            </w:r>
          </w:p>
        </w:tc>
        <w:tc>
          <w:tcPr>
            <w:tcW w:type="pct" w:w="25%"/>
            <w:shd w:color="FFFFFF" w:val="clear"/>
          </w:tcPr>
          <w:p>
            <w:r>
              <w:rPr>
                <w:sz w:val="20"/>
                <w:szCs w:val="20"/>
              </w:rPr>
              <w:t xml:space="preserve">R$ 120.000,00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AUXILIAR JURÍDICO</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0,25%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AUXILIAR JURÍDICO</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0,25%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R$ 5.000,00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R$ 25.000,00 · Ganho: R$ 20.000,00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R$ 62.500,00 · Ganho: R$ 57.500,00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R$ 125.000,00 · Ganho: R$ 120.000,00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MINERAÇÃO E COMMODITIES</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DE MINERAÇÃO E COMMODITIES,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0,80% (0,80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0,80%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R$ 16.000,00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(0,80%)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R$ 80.000,00</w:t>
            </w:r>
          </w:p>
        </w:tc>
        <w:tc>
          <w:tcPr>
            <w:tcW w:type="pct" w:w="25%"/>
            <w:shd w:color="FFFFFF" w:val="clear"/>
          </w:tcPr>
          <w:p>
            <w:r>
              <w:rPr>
                <w:sz w:val="20"/>
                <w:szCs w:val="20"/>
              </w:rPr>
              <w:t xml:space="preserve">R$ 64.000,00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R$ 200.000,00</w:t>
            </w:r>
          </w:p>
        </w:tc>
        <w:tc>
          <w:tcPr>
            <w:tcW w:type="pct" w:w="25%"/>
            <w:shd w:color="F4F4F4" w:val="solid"/>
          </w:tcPr>
          <w:p>
            <w:r>
              <w:rPr>
                <w:sz w:val="20"/>
                <w:szCs w:val="20"/>
              </w:rPr>
              <w:t xml:space="preserve">R$ 184.000,00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R$ 400.000,00</w:t>
            </w:r>
          </w:p>
        </w:tc>
        <w:tc>
          <w:tcPr>
            <w:tcW w:type="pct" w:w="25%"/>
            <w:shd w:color="FFFFFF" w:val="clear"/>
          </w:tcPr>
          <w:p>
            <w:r>
              <w:rPr>
                <w:sz w:val="20"/>
                <w:szCs w:val="20"/>
              </w:rPr>
              <w:t xml:space="preserve">R$ 384.000,00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MINERAÇÃO E COMMODITIES</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0,80%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MINERAÇÃO E COMMODITIES</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0,80%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R$ 16.000,00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R$ 80.000,00 · Ganho: R$ 64.000,00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R$ 200.000,00 · Ganho: R$ 184.000,00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R$ 400.000,00 · Ganho: R$ 384.000,00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AUXILIAR DE LOGÍSTICA</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AUXILIAR DE LOGÍSTICA,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0,20% (0,20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0,20%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R$ 4.000,00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(0,20%)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R$ 20.000,00</w:t>
            </w:r>
          </w:p>
        </w:tc>
        <w:tc>
          <w:tcPr>
            <w:tcW w:type="pct" w:w="25%"/>
            <w:shd w:color="FFFFFF" w:val="clear"/>
          </w:tcPr>
          <w:p>
            <w:r>
              <w:rPr>
                <w:sz w:val="20"/>
                <w:szCs w:val="20"/>
              </w:rPr>
              <w:t xml:space="preserve">R$ 16.000,00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R$ 50.000,00</w:t>
            </w:r>
          </w:p>
        </w:tc>
        <w:tc>
          <w:tcPr>
            <w:tcW w:type="pct" w:w="25%"/>
            <w:shd w:color="F4F4F4" w:val="solid"/>
          </w:tcPr>
          <w:p>
            <w:r>
              <w:rPr>
                <w:sz w:val="20"/>
                <w:szCs w:val="20"/>
              </w:rPr>
              <w:t xml:space="preserve">R$ 46.000,00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R$ 100.000,00</w:t>
            </w:r>
          </w:p>
        </w:tc>
        <w:tc>
          <w:tcPr>
            <w:tcW w:type="pct" w:w="25%"/>
            <w:shd w:color="FFFFFF" w:val="clear"/>
          </w:tcPr>
          <w:p>
            <w:r>
              <w:rPr>
                <w:sz w:val="20"/>
                <w:szCs w:val="20"/>
              </w:rPr>
              <w:t xml:space="preserve">R$ 96.000,00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AUXILIAR DE LOGÍSTICA</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0,20%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AUXILIAR DE LOGÍSTICA</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0,20%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R$ 4.000,00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R$ 20.000,00 · Ganho: R$ 16.000,00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R$ 50.000,00 · Ganho: R$ 46.000,00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R$ 100.000,00 · Ganho: R$ 96.000,00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IMPORTAÇÃO E COMÉRCIO EXTERIOR — URGENTE</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[NOME COMPLETO DO BENEFICIÁRIO] — a ser preenchido na data de assinatura, a ser admitido(a) na função de HEAD DE IMPORTAÇÃO E COMÉRCIO EXTERIOR,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0,80% (0,80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0,80%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R$ 16.000,00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(0,80%)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R$ 80.000,00</w:t>
            </w:r>
          </w:p>
        </w:tc>
        <w:tc>
          <w:tcPr>
            <w:tcW w:type="pct" w:w="25%"/>
            <w:shd w:color="FFFFFF" w:val="clear"/>
          </w:tcPr>
          <w:p>
            <w:r>
              <w:rPr>
                <w:sz w:val="20"/>
                <w:szCs w:val="20"/>
              </w:rPr>
              <w:t xml:space="preserve">R$ 64.000,00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R$ 200.000,00</w:t>
            </w:r>
          </w:p>
        </w:tc>
        <w:tc>
          <w:tcPr>
            <w:tcW w:type="pct" w:w="25%"/>
            <w:shd w:color="F4F4F4" w:val="solid"/>
          </w:tcPr>
          <w:p>
            <w:r>
              <w:rPr>
                <w:sz w:val="20"/>
                <w:szCs w:val="20"/>
              </w:rPr>
              <w:t xml:space="preserve">R$ 184.000,00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R$ 400.000,00</w:t>
            </w:r>
          </w:p>
        </w:tc>
        <w:tc>
          <w:tcPr>
            <w:tcW w:type="pct" w:w="25%"/>
            <w:shd w:color="FFFFFF" w:val="clear"/>
          </w:tcPr>
          <w:p>
            <w:r>
              <w:rPr>
                <w:sz w:val="20"/>
                <w:szCs w:val="20"/>
              </w:rPr>
              <w:t xml:space="preserve">R$ 384.000,00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IMPORTAÇÃO E COMÉRCIO EXTERIOR</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0,80%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IMPORTAÇÃO E COMÉRCIO EXTERIOR</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[NOME COMPLETO DO BENEFICIÁRIO]</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0,80%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R$ 16.000,00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R$ 80.000,00 · Ganho: R$ 64.000,00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R$ 200.000,00 · Ganho: R$ 184.000,00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R$ 400.000,00 · Ganho: R$ 384.000,00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p>
      <w:pPr>
        <w:pBdr>
          <w:bottom w:val="single" w:color="C9A84C" w:sz="6"/>
        </w:pBdr>
        <w:spacing w:after="160" w:before="160"/>
        <w:jc w:val="center"/>
      </w:pPr>
      <w:r>
        <w:rPr>
          <w:b/>
          <w:bCs/>
          <w:color w:val="1F3864"/>
          <w:sz w:val="28"/>
          <w:szCs w:val="28"/>
        </w:rPr>
        <w:t xml:space="preserve">INSTRUMENTO PARTICULAR DE COMPROMISSO DE OUTORGA DE OPÇÕES DE SUBSCRIÇÃO</w:t>
      </w:r>
    </w:p>
    <w:p>
      <w:pPr>
        <w:spacing w:after="80" w:before="120"/>
        <w:jc w:val="center"/>
      </w:pPr>
      <w:r>
        <w:rPr>
          <w:b/>
          <w:bCs/>
          <w:color w:val="1F3864"/>
          <w:sz w:val="22"/>
          <w:szCs w:val="22"/>
        </w:rPr>
        <w:t xml:space="preserve">HEAD DE DESENVOLVIMENTO DE NEGÓCIOS — RESERVADO</w:t>
      </w:r>
    </w:p>
    <w:p>
      <w:pPr>
        <w:spacing w:after="80" w:before="120"/>
        <w:jc w:val="center"/>
      </w:pPr>
      <w:r>
        <w:rPr>
          <w:b/>
          <w:bCs/>
          <w:color w:val="1F3864"/>
          <w:sz w:val="22"/>
          <w:szCs w:val="22"/>
        </w:rPr>
        <w:t xml:space="preserve">V3 Partners Soluções Ltda | CNPJ 14.219.287/0001-50</w:t>
      </w:r>
    </w:p>
    <w:p>
      <w:pPr>
        <w:spacing w:after="0" w:before="80"/>
      </w:pPr>
      <w:r>
        <w:t xml:space="preserve"/>
      </w:r>
    </w:p>
    <w:p>
      <w:pPr>
        <w:spacing w:after="200" w:before="80"/>
      </w:pPr>
      <w:r>
        <w:rPr>
          <w:i/>
          <w:iCs/>
          <w:color w:val="C25700"/>
          <w:sz w:val="20"/>
          <w:szCs w:val="20"/>
        </w:rPr>
        <w:t xml:space="preserve">⚠  ESTE INSTRUMENTO É UM PRÉ-COMPROMISSO. O direito à opção somente se torna plenamente exigível após a constituição da V3 Partners S.A. e o registro do Plano de Opções no Estatuto Social.</w:t>
      </w:r>
    </w:p>
    <w:p>
      <w:pPr>
        <w:spacing w:after="100" w:before="240"/>
      </w:pPr>
      <w:r>
        <w:rPr>
          <w:b/>
          <w:bCs/>
          <w:color w:val="1F3864"/>
          <w:sz w:val="22"/>
          <w:szCs w:val="22"/>
        </w:rPr>
        <w:t xml:space="preserve">CLÁUSULA 1ª — DAS PARTES</w:t>
      </w:r>
    </w:p>
    <w:p>
      <w:pPr>
        <w:spacing w:after="80" w:before="80"/>
      </w:pPr>
      <w:r>
        <w:rPr>
          <w:sz w:val="22"/>
          <w:szCs w:val="22"/>
        </w:rPr>
        <w:t xml:space="preserve">OUTORGANTE: V3 Partners Soluções Ltda, CNPJ nº 14.219.287/0001-50, com sede na Rua Visconde de Pirajá, nº 414, Sala 718, Ipanema, Rio de Janeiro/RJ, representada por seus sócios administradores na forma do Contrato Social ("Empresa").</w:t>
      </w:r>
    </w:p>
    <w:p>
      <w:pPr>
        <w:spacing w:after="0" w:before="80"/>
      </w:pPr>
      <w:r>
        <w:t xml:space="preserve"/>
      </w:r>
    </w:p>
    <w:p>
      <w:pPr>
        <w:spacing w:after="80" w:before="80"/>
      </w:pPr>
      <w:r>
        <w:rPr>
          <w:sz w:val="22"/>
          <w:szCs w:val="22"/>
        </w:rPr>
        <w:t xml:space="preserve">BENEFICIÁRIO(A): A SER NOMEADO PELA DIRETORIA — opções reservadas para o titular definitivo do cargo, a ser admitido(a) na função de HEAD DE DESENVOLVIMENTO DE NEGÓCIOS, doravante denominado(a) simplesmente "Beneficiário(a)".</w:t>
      </w:r>
    </w:p>
    <w:p>
      <w:pPr>
        <w:spacing w:after="0" w:before="80"/>
      </w:pPr>
      <w:r>
        <w:t xml:space="preserve"/>
      </w:r>
    </w:p>
    <w:p>
      <w:pPr>
        <w:spacing w:after="100" w:before="240"/>
      </w:pPr>
      <w:r>
        <w:rPr>
          <w:b/>
          <w:bCs/>
          <w:color w:val="1F3864"/>
          <w:sz w:val="22"/>
          <w:szCs w:val="22"/>
        </w:rPr>
        <w:t xml:space="preserve">CLÁUSULA 2ª — DO CONTEXTO E DO COMPROMISSO</w:t>
      </w:r>
    </w:p>
    <w:p>
      <w:pPr>
        <w:spacing w:after="60" w:before="60"/>
        <w:ind w:left="360"/>
      </w:pPr>
      <w:r>
        <w:rPr>
          <w:sz w:val="22"/>
          <w:szCs w:val="22"/>
        </w:rPr>
        <w:t xml:space="preserve">2.1  A Empresa está em processo de transformação para Sociedade Anônima de capital fechado, a ser denominada V3 Partners S.A., nos termos dos arts. 220–222 da Lei 6.404/76.</w:t>
      </w:r>
    </w:p>
    <w:p>
      <w:pPr>
        <w:spacing w:after="60" w:before="60"/>
        <w:ind w:left="360"/>
      </w:pPr>
      <w:r>
        <w:rPr>
          <w:sz w:val="22"/>
          <w:szCs w:val="22"/>
        </w:rPr>
        <w:t xml:space="preserve">2.2  Por este instrumento, a Empresa se compromete, de forma irrevogável e irretratável, a incluir no Estatuto Social da futura V3 Partners S.A. um Plano de Opções de Subscrição de Ações, nos termos do art. 168, §3°, da Lei 6.404/76, e a outorgar ao(à) Beneficiário(a) opções sobre ações da Sociedade nas condições aqui estabelecidas.</w:t>
      </w:r>
    </w:p>
    <w:p>
      <w:pPr>
        <w:spacing w:after="60" w:before="60"/>
        <w:ind w:left="360"/>
      </w:pPr>
      <w:r>
        <w:rPr>
          <w:sz w:val="22"/>
          <w:szCs w:val="22"/>
        </w:rPr>
        <w:t xml:space="preserve">2.3  Este instrumento cria obrigação contratual entre as partes (Lei 10.406/02 — Código Civil Brasileiro, art. 421 e ss.), sendo exigível independentemente da transformação societária, para fins de reparação de perdas e danos caso a transformação não ocorra por decisão unilateral dos sócios fundadores.</w:t>
      </w:r>
    </w:p>
    <w:p>
      <w:pPr>
        <w:spacing w:after="0" w:before="80"/>
      </w:pPr>
      <w:r>
        <w:t xml:space="preserve"/>
      </w:r>
    </w:p>
    <w:p>
      <w:pPr>
        <w:spacing w:after="100" w:before="240"/>
      </w:pPr>
      <w:r>
        <w:rPr>
          <w:b/>
          <w:bCs/>
          <w:color w:val="1F3864"/>
          <w:sz w:val="22"/>
          <w:szCs w:val="22"/>
        </w:rPr>
        <w:t xml:space="preserve">CLÁUSULA 3ª — DA OUTORGA DE OPÇÕES</w:t>
      </w:r>
    </w:p>
    <w:p>
      <w:pPr>
        <w:spacing w:after="60" w:before="60"/>
        <w:ind w:left="360"/>
      </w:pPr>
      <w:r>
        <w:rPr>
          <w:sz w:val="22"/>
          <w:szCs w:val="22"/>
        </w:rPr>
        <w:t xml:space="preserve">3.1  A Empresa outorgará ao(à) Beneficiário(a) opções de subscrição equivalentes a 1,00% (1,00 por cento) do capital social total da V3 Partners S.A. na data de constituição.</w:t>
      </w:r>
    </w:p>
    <w:p>
      <w:pPr>
        <w:spacing w:after="60" w:before="60"/>
        <w:ind w:left="360"/>
      </w:pPr>
      <w:r>
        <w:rPr>
          <w:sz w:val="22"/>
          <w:szCs w:val="22"/>
        </w:rPr>
        <w:t xml:space="preserve">3.2  O número exato de ações a que as opções se referem será calculado com base na capitalização da S.A. apurada no laudo de avaliação patrimonial, observando-se que a participação percentual de 1,00% é garantida independentemente do número total de ações emitidas.</w:t>
      </w:r>
    </w:p>
    <w:p>
      <w:pPr>
        <w:spacing w:after="60" w:before="60"/>
        <w:ind w:left="360"/>
      </w:pPr>
      <w:r>
        <w:rPr>
          <w:sz w:val="22"/>
          <w:szCs w:val="22"/>
        </w:rPr>
        <w:t xml:space="preserve">3.3  As opções serão nominativas, indivisíveis e não transferíveis a terceiros, salvo nos casos expressamente previstos neste instrumento.</w:t>
      </w:r>
    </w:p>
    <w:p>
      <w:pPr>
        <w:spacing w:after="0" w:before="80"/>
      </w:pPr>
      <w:r>
        <w:t xml:space="preserve"/>
      </w:r>
    </w:p>
    <w:p>
      <w:pPr>
        <w:spacing w:after="100" w:before="240"/>
      </w:pPr>
      <w:r>
        <w:rPr>
          <w:b/>
          <w:bCs/>
          <w:color w:val="1F3864"/>
          <w:sz w:val="22"/>
          <w:szCs w:val="22"/>
        </w:rPr>
        <w:t xml:space="preserve">CLÁUSULA 4ª — DO PREÇO DE EXERCÍCIO</w:t>
      </w:r>
    </w:p>
    <w:p>
      <w:pPr>
        <w:spacing w:after="60" w:before="60"/>
        <w:ind w:left="360"/>
      </w:pPr>
      <w:r>
        <w:rPr>
          <w:sz w:val="22"/>
          <w:szCs w:val="22"/>
        </w:rPr>
        <w:t xml:space="preserve">4.1  O preço de exercício das opções será equivalente ao valor patrimonial por ação da V3 Partners S.A. apurado na data de constituição da Sociedade, conforme laudo de avaliação elaborado por empresa especializada registrada no CFC.</w:t>
      </w:r>
    </w:p>
    <w:p>
      <w:pPr>
        <w:spacing w:after="60" w:before="60"/>
        <w:ind w:left="360"/>
      </w:pPr>
      <w:r>
        <w:rPr>
          <w:sz w:val="22"/>
          <w:szCs w:val="22"/>
        </w:rPr>
        <w:t xml:space="preserve">4.2  Para fins de referência e planejamento, o valuation implícito de referência na data deste instrumento é de R$ 2.000.000,00 (dois milhões de reais), conforme o aporte previsto do Sócio Capitalista (R$200.000 por 10% do capital). O valor real será confirmado pelo laudo.</w:t>
      </w:r>
    </w:p>
    <w:p>
      <w:pPr>
        <w:spacing w:after="60" w:before="60"/>
      </w:pPr>
      <w:r>
        <w:rPr>
          <w:b/>
          <w:bCs/>
          <w:sz w:val="22"/>
          <w:szCs w:val="22"/>
        </w:rPr>
        <w:t xml:space="preserve">Valor de referência da participação na outorga: </w:t>
      </w:r>
      <w:r>
        <w:rPr>
          <w:color w:val="C9A84C"/>
          <w:sz w:val="22"/>
          <w:szCs w:val="22"/>
        </w:rPr>
        <w:t xml:space="preserve">R$ 20.000,00</w:t>
      </w:r>
    </w:p>
    <w:p>
      <w:pPr>
        <w:spacing w:after="0" w:before="80"/>
      </w:pPr>
      <w:r>
        <w:t xml:space="preserve"/>
      </w:r>
    </w:p>
    <w:p>
      <w:pPr>
        <w:spacing w:after="100" w:before="240"/>
      </w:pPr>
      <w:r>
        <w:rPr>
          <w:b/>
          <w:bCs/>
          <w:color w:val="1F3864"/>
          <w:sz w:val="22"/>
          <w:szCs w:val="22"/>
        </w:rPr>
        <w:t xml:space="preserve">CLÁUSULA 5ª — DO PERÍODO DE CARÊNCIA — CLIFF</w:t>
      </w:r>
    </w:p>
    <w:p>
      <w:pPr>
        <w:spacing w:after="60" w:before="60"/>
        <w:ind w:left="360"/>
      </w:pPr>
      <w:r>
        <w:rPr>
          <w:sz w:val="22"/>
          <w:szCs w:val="22"/>
        </w:rPr>
        <w:t xml:space="preserve">5.1  As opções ficam sujeitas a um Período de Carência ("Cliff") de 12 (doze) meses, contados da data de admissão do(a) Beneficiário(a) como colaborador(a) da Empresa.</w:t>
      </w:r>
    </w:p>
    <w:p>
      <w:pPr>
        <w:spacing w:after="60" w:before="60"/>
        <w:ind w:left="360"/>
      </w:pPr>
      <w:r>
        <w:rPr>
          <w:sz w:val="22"/>
          <w:szCs w:val="22"/>
        </w:rPr>
        <w:t xml:space="preserve">5.2  Durante o Cliff, nenhuma opção estará disponível para exercício, independentemente do desempenho do(a) Beneficiário(a) ou da valorização da Empresa.</w:t>
      </w:r>
    </w:p>
    <w:p>
      <w:pPr>
        <w:spacing w:after="60" w:before="60"/>
        <w:ind w:left="360"/>
      </w:pPr>
      <w:r>
        <w:rPr>
          <w:sz w:val="22"/>
          <w:szCs w:val="22"/>
        </w:rPr>
        <w:t xml:space="preserve">5.3  Se o(a) Beneficiário(a) se desligar voluntariamente antes do término do Cliff, todas as opções serão canceladas em sua totalidade, sem direito a indenização.</w:t>
      </w:r>
    </w:p>
    <w:p>
      <w:pPr>
        <w:spacing w:after="0" w:before="80"/>
      </w:pPr>
      <w:r>
        <w:t xml:space="preserve"/>
      </w:r>
    </w:p>
    <w:p>
      <w:pPr>
        <w:spacing w:after="100" w:before="240"/>
      </w:pPr>
      <w:r>
        <w:rPr>
          <w:b/>
          <w:bCs/>
          <w:color w:val="1F3864"/>
          <w:sz w:val="22"/>
          <w:szCs w:val="22"/>
        </w:rPr>
        <w:t xml:space="preserve">CLÁUSULA 6ª — DO PERÍODO DE VESTING</w:t>
      </w:r>
    </w:p>
    <w:p>
      <w:pPr>
        <w:spacing w:after="60" w:before="60"/>
        <w:ind w:left="360"/>
      </w:pPr>
      <w:r>
        <w:rPr>
          <w:sz w:val="22"/>
          <w:szCs w:val="22"/>
        </w:rPr>
        <w:t xml:space="preserve">6.1  Após o término do Cliff, as opções serão liberadas de forma anual e proporcional, à razão de 1/5 (um quinto) por ano, ao longo de 60 (sessenta) meses totais contados da data de admissão:</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Período</w:t>
            </w:r>
          </w:p>
        </w:tc>
        <w:tc>
          <w:tcPr>
            <w:tcW w:type="pct" w:w="18%"/>
            <w:shd w:color="1F3864" w:val="solid"/>
          </w:tcPr>
          <w:p>
            <w:pPr>
              <w:jc w:val="left"/>
            </w:pPr>
            <w:r>
              <w:rPr>
                <w:b/>
                <w:bCs/>
                <w:color w:val="F0ECE4"/>
                <w:sz w:val="20"/>
                <w:szCs w:val="20"/>
              </w:rPr>
              <w:t xml:space="preserve">Mês</w:t>
            </w:r>
          </w:p>
        </w:tc>
        <w:tc>
          <w:tcPr>
            <w:tcW w:type="pct" w:w="32%"/>
            <w:shd w:color="1F3864" w:val="solid"/>
          </w:tcPr>
          <w:p>
            <w:pPr>
              <w:jc w:val="left"/>
            </w:pPr>
            <w:r>
              <w:rPr>
                <w:b/>
                <w:bCs/>
                <w:color w:val="F0ECE4"/>
                <w:sz w:val="20"/>
                <w:szCs w:val="20"/>
              </w:rPr>
              <w:t xml:space="preserve">Opções Liberadas</w:t>
            </w:r>
          </w:p>
        </w:tc>
        <w:tc>
          <w:tcPr>
            <w:tcW w:type="pct" w:w="25%"/>
            <w:shd w:color="1F3864" w:val="solid"/>
          </w:tcPr>
          <w:p>
            <w:pPr>
              <w:jc w:val="left"/>
            </w:pPr>
            <w:r>
              <w:rPr>
                <w:b/>
                <w:bCs/>
                <w:color w:val="F0ECE4"/>
                <w:sz w:val="20"/>
                <w:szCs w:val="20"/>
              </w:rPr>
              <w:t xml:space="preserve">% Acumulado</w:t>
            </w:r>
          </w:p>
        </w:tc>
      </w:tr>
      <w:tr>
        <w:tc>
          <w:tcPr>
            <w:tcW w:type="pct" w:w="25%"/>
            <w:shd w:color="FFFFFF" w:val="clear"/>
          </w:tcPr>
          <w:p>
            <w:r>
              <w:rPr>
                <w:sz w:val="20"/>
                <w:szCs w:val="20"/>
              </w:rPr>
              <w:t xml:space="preserve">Cliff</w:t>
            </w:r>
          </w:p>
        </w:tc>
        <w:tc>
          <w:tcPr>
            <w:tcW w:type="pct" w:w="18%"/>
            <w:shd w:color="FFFFFF" w:val="clear"/>
          </w:tcPr>
          <w:p>
            <w:r>
              <w:rPr>
                <w:sz w:val="20"/>
                <w:szCs w:val="20"/>
              </w:rPr>
              <w:t xml:space="preserve">Meses 0–12</w:t>
            </w:r>
          </w:p>
        </w:tc>
        <w:tc>
          <w:tcPr>
            <w:tcW w:type="pct" w:w="32%"/>
            <w:shd w:color="FFFFFF" w:val="clear"/>
          </w:tcPr>
          <w:p>
            <w:r>
              <w:rPr>
                <w:sz w:val="20"/>
                <w:szCs w:val="20"/>
              </w:rPr>
              <w:t xml:space="preserve">Nenhuma</w:t>
            </w:r>
          </w:p>
        </w:tc>
        <w:tc>
          <w:tcPr>
            <w:tcW w:type="pct" w:w="25%"/>
            <w:shd w:color="FFFFFF" w:val="clear"/>
          </w:tcPr>
          <w:p>
            <w:r>
              <w:rPr>
                <w:sz w:val="20"/>
                <w:szCs w:val="20"/>
              </w:rPr>
              <w:t xml:space="preserve">0%</w:t>
            </w:r>
          </w:p>
        </w:tc>
      </w:tr>
      <w:tr>
        <w:tc>
          <w:tcPr>
            <w:tcW w:type="pct" w:w="25%"/>
            <w:shd w:color="F4F4F4" w:val="solid"/>
          </w:tcPr>
          <w:p>
            <w:r>
              <w:rPr>
                <w:sz w:val="20"/>
                <w:szCs w:val="20"/>
              </w:rPr>
              <w:t xml:space="preserve">Vest Ano 1</w:t>
            </w:r>
          </w:p>
        </w:tc>
        <w:tc>
          <w:tcPr>
            <w:tcW w:type="pct" w:w="18%"/>
            <w:shd w:color="F4F4F4" w:val="solid"/>
          </w:tcPr>
          <w:p>
            <w:r>
              <w:rPr>
                <w:sz w:val="20"/>
                <w:szCs w:val="20"/>
              </w:rPr>
              <w:t xml:space="preserve">Mês 13</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20%</w:t>
            </w:r>
          </w:p>
        </w:tc>
      </w:tr>
      <w:tr>
        <w:tc>
          <w:tcPr>
            <w:tcW w:type="pct" w:w="25%"/>
            <w:shd w:color="FFFFFF" w:val="clear"/>
          </w:tcPr>
          <w:p>
            <w:r>
              <w:rPr>
                <w:sz w:val="20"/>
                <w:szCs w:val="20"/>
              </w:rPr>
              <w:t xml:space="preserve">Vest Ano 2</w:t>
            </w:r>
          </w:p>
        </w:tc>
        <w:tc>
          <w:tcPr>
            <w:tcW w:type="pct" w:w="18%"/>
            <w:shd w:color="FFFFFF" w:val="clear"/>
          </w:tcPr>
          <w:p>
            <w:r>
              <w:rPr>
                <w:sz w:val="20"/>
                <w:szCs w:val="20"/>
              </w:rPr>
              <w:t xml:space="preserve">Mês 25</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40%</w:t>
            </w:r>
          </w:p>
        </w:tc>
      </w:tr>
      <w:tr>
        <w:tc>
          <w:tcPr>
            <w:tcW w:type="pct" w:w="25%"/>
            <w:shd w:color="F4F4F4" w:val="solid"/>
          </w:tcPr>
          <w:p>
            <w:r>
              <w:rPr>
                <w:sz w:val="20"/>
                <w:szCs w:val="20"/>
              </w:rPr>
              <w:t xml:space="preserve">Vest Ano 3</w:t>
            </w:r>
          </w:p>
        </w:tc>
        <w:tc>
          <w:tcPr>
            <w:tcW w:type="pct" w:w="18%"/>
            <w:shd w:color="F4F4F4" w:val="solid"/>
          </w:tcPr>
          <w:p>
            <w:r>
              <w:rPr>
                <w:sz w:val="20"/>
                <w:szCs w:val="20"/>
              </w:rPr>
              <w:t xml:space="preserve">Mês 37</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60%</w:t>
            </w:r>
          </w:p>
        </w:tc>
      </w:tr>
      <w:tr>
        <w:tc>
          <w:tcPr>
            <w:tcW w:type="pct" w:w="25%"/>
            <w:shd w:color="FFFFFF" w:val="clear"/>
          </w:tcPr>
          <w:p>
            <w:r>
              <w:rPr>
                <w:sz w:val="20"/>
                <w:szCs w:val="20"/>
              </w:rPr>
              <w:t xml:space="preserve">Vest Ano 4</w:t>
            </w:r>
          </w:p>
        </w:tc>
        <w:tc>
          <w:tcPr>
            <w:tcW w:type="pct" w:w="18%"/>
            <w:shd w:color="FFFFFF" w:val="clear"/>
          </w:tcPr>
          <w:p>
            <w:r>
              <w:rPr>
                <w:sz w:val="20"/>
                <w:szCs w:val="20"/>
              </w:rPr>
              <w:t xml:space="preserve">Mês 49</w:t>
            </w:r>
          </w:p>
        </w:tc>
        <w:tc>
          <w:tcPr>
            <w:tcW w:type="pct" w:w="32%"/>
            <w:shd w:color="FFFFFF" w:val="clear"/>
          </w:tcPr>
          <w:p>
            <w:r>
              <w:rPr>
                <w:sz w:val="20"/>
                <w:szCs w:val="20"/>
              </w:rPr>
              <w:t xml:space="preserve">20% das opções</w:t>
            </w:r>
          </w:p>
        </w:tc>
        <w:tc>
          <w:tcPr>
            <w:tcW w:type="pct" w:w="25%"/>
            <w:shd w:color="FFFFFF" w:val="clear"/>
          </w:tcPr>
          <w:p>
            <w:r>
              <w:rPr>
                <w:sz w:val="20"/>
                <w:szCs w:val="20"/>
              </w:rPr>
              <w:t xml:space="preserve">80%</w:t>
            </w:r>
          </w:p>
        </w:tc>
      </w:tr>
      <w:tr>
        <w:tc>
          <w:tcPr>
            <w:tcW w:type="pct" w:w="25%"/>
            <w:shd w:color="F4F4F4" w:val="solid"/>
          </w:tcPr>
          <w:p>
            <w:r>
              <w:rPr>
                <w:sz w:val="20"/>
                <w:szCs w:val="20"/>
              </w:rPr>
              <w:t xml:space="preserve">Vest Ano 5</w:t>
            </w:r>
          </w:p>
        </w:tc>
        <w:tc>
          <w:tcPr>
            <w:tcW w:type="pct" w:w="18%"/>
            <w:shd w:color="F4F4F4" w:val="solid"/>
          </w:tcPr>
          <w:p>
            <w:r>
              <w:rPr>
                <w:sz w:val="20"/>
                <w:szCs w:val="20"/>
              </w:rPr>
              <w:t xml:space="preserve">Mês 61</w:t>
            </w:r>
          </w:p>
        </w:tc>
        <w:tc>
          <w:tcPr>
            <w:tcW w:type="pct" w:w="32%"/>
            <w:shd w:color="F4F4F4" w:val="solid"/>
          </w:tcPr>
          <w:p>
            <w:r>
              <w:rPr>
                <w:sz w:val="20"/>
                <w:szCs w:val="20"/>
              </w:rPr>
              <w:t xml:space="preserve">20% das opções</w:t>
            </w:r>
          </w:p>
        </w:tc>
        <w:tc>
          <w:tcPr>
            <w:tcW w:type="pct" w:w="25%"/>
            <w:shd w:color="F4F4F4" w:val="solid"/>
          </w:tcPr>
          <w:p>
            <w:r>
              <w:rPr>
                <w:sz w:val="20"/>
                <w:szCs w:val="20"/>
              </w:rPr>
              <w:t xml:space="preserve">100%</w:t>
            </w:r>
          </w:p>
        </w:tc>
      </w:tr>
    </w:tbl>
    <w:p>
      <w:pPr>
        <w:spacing w:after="0" w:before="80"/>
      </w:pPr>
      <w:r>
        <w:t xml:space="preserve"/>
      </w:r>
    </w:p>
    <w:p>
      <w:pPr>
        <w:spacing w:after="60" w:before="60"/>
        <w:ind w:left="360"/>
      </w:pPr>
      <w:r>
        <w:rPr>
          <w:sz w:val="22"/>
          <w:szCs w:val="22"/>
        </w:rPr>
        <w:t xml:space="preserve">6.2  O vesting de cada parcela anual está condicionado à permanência ativa do(a) Beneficiário(a) na data de cada vest e ao atingimento dos KPIs individuais definidos no Plano de Opções aprovado pela Diretoria.</w:t>
      </w:r>
    </w:p>
    <w:p>
      <w:pPr>
        <w:spacing w:after="60" w:before="60"/>
        <w:ind w:left="360"/>
      </w:pPr>
      <w:r>
        <w:rPr>
          <w:sz w:val="22"/>
          <w:szCs w:val="22"/>
        </w:rPr>
        <w:t xml:space="preserve">6.3  Em caso de rescisão sem justa causa por iniciativa da Empresa, o vesting será proporcional ao tempo efetivamente trabalhado até a data da rescisão.</w:t>
      </w:r>
    </w:p>
    <w:p>
      <w:pPr>
        <w:spacing w:after="0" w:before="80"/>
      </w:pPr>
      <w:r>
        <w:t xml:space="preserve"/>
      </w:r>
    </w:p>
    <w:p>
      <w:pPr>
        <w:spacing w:after="100" w:before="240"/>
      </w:pPr>
      <w:r>
        <w:rPr>
          <w:b/>
          <w:bCs/>
          <w:color w:val="1F3864"/>
          <w:sz w:val="22"/>
          <w:szCs w:val="22"/>
        </w:rPr>
        <w:t xml:space="preserve">CLÁUSULA 7ª — DOS EVENTOS DE ACELERAÇÃO</w:t>
      </w:r>
    </w:p>
    <w:p>
      <w:pPr>
        <w:spacing w:after="60" w:before="60"/>
        <w:ind w:left="360"/>
      </w:pPr>
      <w:r>
        <w:rPr>
          <w:sz w:val="22"/>
          <w:szCs w:val="22"/>
        </w:rPr>
        <w:t xml:space="preserve">7.1  O vesting integral e imediato de todas as opções outorgadas ocorrerá automaticamente nas seguintes hipóteses:</w:t>
      </w:r>
    </w:p>
    <w:p>
      <w:pPr>
        <w:spacing w:after="40" w:before="40"/>
        <w:ind w:left="720"/>
      </w:pPr>
      <w:r>
        <w:rPr>
          <w:sz w:val="22"/>
          <w:szCs w:val="22"/>
        </w:rPr>
        <w:t xml:space="preserve">• Venda da totalidade ou de participação de controle da V3 Partners S.A. a terceiro não pertencente ao quadro societário atual</w:t>
      </w:r>
    </w:p>
    <w:p>
      <w:pPr>
        <w:spacing w:after="40" w:before="40"/>
        <w:ind w:left="720"/>
      </w:pPr>
      <w:r>
        <w:rPr>
          <w:sz w:val="22"/>
          <w:szCs w:val="22"/>
        </w:rPr>
        <w:t xml:space="preserve">• Oferta Pública Inicial de Ações (IPO) da V3 Partners S.A.</w:t>
      </w:r>
    </w:p>
    <w:p>
      <w:pPr>
        <w:spacing w:after="40" w:before="40"/>
        <w:ind w:left="720"/>
      </w:pPr>
      <w:r>
        <w:rPr>
          <w:sz w:val="22"/>
          <w:szCs w:val="22"/>
        </w:rPr>
        <w:t xml:space="preserve">• Incorporação, fusão ou cisão da V3 Partners S.A. que resulte em mudança de controle</w:t>
      </w:r>
    </w:p>
    <w:p>
      <w:pPr>
        <w:spacing w:after="60" w:before="60"/>
        <w:ind w:left="360"/>
      </w:pPr>
      <w:r>
        <w:rPr>
          <w:sz w:val="22"/>
          <w:szCs w:val="22"/>
        </w:rPr>
        <w:t xml:space="preserve">7.2  Nos casos acima, as opções aceleradas poderão ser exercidas pelo(a) Beneficiário(a) dentro do prazo de 30 (trinta) dias contados do evento de aceleração.</w:t>
      </w:r>
    </w:p>
    <w:p>
      <w:pPr>
        <w:spacing w:after="0" w:before="80"/>
      </w:pPr>
      <w:r>
        <w:t xml:space="preserve"/>
      </w:r>
    </w:p>
    <w:p>
      <w:pPr>
        <w:spacing w:after="100" w:before="240"/>
      </w:pPr>
      <w:r>
        <w:rPr>
          <w:b/>
          <w:bCs/>
          <w:color w:val="1F3864"/>
          <w:sz w:val="22"/>
          <w:szCs w:val="22"/>
        </w:rPr>
        <w:t xml:space="preserve">CLÁUSULA 8ª — DAS HIPÓTESES DE TÉRMINO E CANCELAMENTO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color="1F3864" w:val="solid"/>
          </w:tcPr>
          <w:p>
            <w:pPr>
              <w:jc w:val="left"/>
            </w:pPr>
            <w:r>
              <w:rPr>
                <w:b/>
                <w:bCs/>
                <w:color w:val="F0ECE4"/>
                <w:sz w:val="20"/>
                <w:szCs w:val="20"/>
              </w:rPr>
              <w:t xml:space="preserve">Hipótese</w:t>
            </w:r>
          </w:p>
        </w:tc>
        <w:tc>
          <w:tcPr>
            <w:tcW w:type="pct" w:w="45%"/>
            <w:shd w:color="1F3864" w:val="solid"/>
          </w:tcPr>
          <w:p>
            <w:pPr>
              <w:jc w:val="left"/>
            </w:pPr>
            <w:r>
              <w:rPr>
                <w:b/>
                <w:bCs/>
                <w:color w:val="F0ECE4"/>
                <w:sz w:val="20"/>
                <w:szCs w:val="20"/>
              </w:rPr>
              <w:t xml:space="preserve">Resultado</w:t>
            </w:r>
          </w:p>
        </w:tc>
      </w:tr>
      <w:tr>
        <w:tc>
          <w:tcPr>
            <w:tcW w:type="pct" w:w="55%"/>
            <w:shd w:color="FFFFFF" w:val="clear"/>
          </w:tcPr>
          <w:p>
            <w:r>
              <w:rPr>
                <w:sz w:val="20"/>
                <w:szCs w:val="20"/>
              </w:rPr>
              <w:t xml:space="preserve">Desligamento voluntário antes do Cliff</w:t>
            </w:r>
          </w:p>
        </w:tc>
        <w:tc>
          <w:tcPr>
            <w:tcW w:type="pct" w:w="45%"/>
            <w:shd w:color="FFFFFF" w:val="clear"/>
          </w:tcPr>
          <w:p>
            <w:r>
              <w:rPr>
                <w:sz w:val="20"/>
                <w:szCs w:val="20"/>
              </w:rPr>
              <w:t xml:space="preserve">Cancelamento total — zero opções</w:t>
            </w:r>
          </w:p>
        </w:tc>
      </w:tr>
      <w:tr>
        <w:tc>
          <w:tcPr>
            <w:tcW w:type="pct" w:w="55%"/>
            <w:shd w:color="F4F4F4" w:val="solid"/>
          </w:tcPr>
          <w:p>
            <w:r>
              <w:rPr>
                <w:sz w:val="20"/>
                <w:szCs w:val="20"/>
              </w:rPr>
              <w:t xml:space="preserve">Desligamento voluntário após o Cliff</w:t>
            </w:r>
          </w:p>
        </w:tc>
        <w:tc>
          <w:tcPr>
            <w:tcW w:type="pct" w:w="45%"/>
            <w:shd w:color="F4F4F4" w:val="solid"/>
          </w:tcPr>
          <w:p>
            <w:r>
              <w:rPr>
                <w:sz w:val="20"/>
                <w:szCs w:val="20"/>
              </w:rPr>
              <w:t xml:space="preserve">Mantém opções já vestidas; futuras são canceladas</w:t>
            </w:r>
          </w:p>
        </w:tc>
      </w:tr>
      <w:tr>
        <w:tc>
          <w:tcPr>
            <w:tcW w:type="pct" w:w="55%"/>
            <w:shd w:color="FFFFFF" w:val="clear"/>
          </w:tcPr>
          <w:p>
            <w:r>
              <w:rPr>
                <w:sz w:val="20"/>
                <w:szCs w:val="20"/>
              </w:rPr>
              <w:t xml:space="preserve">Rescisão sem justa causa pela Empresa</w:t>
            </w:r>
          </w:p>
        </w:tc>
        <w:tc>
          <w:tcPr>
            <w:tcW w:type="pct" w:w="45%"/>
            <w:shd w:color="FFFFFF" w:val="clear"/>
          </w:tcPr>
          <w:p>
            <w:r>
              <w:rPr>
                <w:sz w:val="20"/>
                <w:szCs w:val="20"/>
              </w:rPr>
              <w:t xml:space="preserve">Vesting proporcional ao tempo trabalhado</w:t>
            </w:r>
          </w:p>
        </w:tc>
      </w:tr>
      <w:tr>
        <w:tc>
          <w:tcPr>
            <w:tcW w:type="pct" w:w="55%"/>
            <w:shd w:color="F4F4F4" w:val="solid"/>
          </w:tcPr>
          <w:p>
            <w:r>
              <w:rPr>
                <w:sz w:val="20"/>
                <w:szCs w:val="20"/>
              </w:rPr>
              <w:t xml:space="preserve">Rescisão por justa causa</w:t>
            </w:r>
          </w:p>
        </w:tc>
        <w:tc>
          <w:tcPr>
            <w:tcW w:type="pct" w:w="45%"/>
            <w:shd w:color="F4F4F4" w:val="solid"/>
          </w:tcPr>
          <w:p>
            <w:r>
              <w:rPr>
                <w:sz w:val="20"/>
                <w:szCs w:val="20"/>
              </w:rPr>
              <w:t xml:space="preserve">Cancelamento total — zero opções</w:t>
            </w:r>
          </w:p>
        </w:tc>
      </w:tr>
      <w:tr>
        <w:tc>
          <w:tcPr>
            <w:tcW w:type="pct" w:w="55%"/>
            <w:shd w:color="FFFFFF" w:val="clear"/>
          </w:tcPr>
          <w:p>
            <w:r>
              <w:rPr>
                <w:sz w:val="20"/>
                <w:szCs w:val="20"/>
              </w:rPr>
              <w:t xml:space="preserve">Morte ou incapacidade permanente</w:t>
            </w:r>
          </w:p>
        </w:tc>
        <w:tc>
          <w:tcPr>
            <w:tcW w:type="pct" w:w="45%"/>
            <w:shd w:color="FFFFFF" w:val="clear"/>
          </w:tcPr>
          <w:p>
            <w:r>
              <w:rPr>
                <w:sz w:val="20"/>
                <w:szCs w:val="20"/>
              </w:rPr>
              <w:t xml:space="preserve">Vesting integral imediato — herdeiros ou representantes legais exercem</w:t>
            </w:r>
          </w:p>
        </w:tc>
      </w:tr>
      <w:tr>
        <w:tc>
          <w:tcPr>
            <w:tcW w:type="pct" w:w="55%"/>
            <w:shd w:color="F4F4F4" w:val="solid"/>
          </w:tcPr>
          <w:p>
            <w:r>
              <w:rPr>
                <w:sz w:val="20"/>
                <w:szCs w:val="20"/>
              </w:rPr>
              <w:t xml:space="preserve">Evento de liquidez (venda/IPO)</w:t>
            </w:r>
          </w:p>
        </w:tc>
        <w:tc>
          <w:tcPr>
            <w:tcW w:type="pct" w:w="45%"/>
            <w:shd w:color="F4F4F4" w:val="solid"/>
          </w:tcPr>
          <w:p>
            <w:r>
              <w:rPr>
                <w:sz w:val="20"/>
                <w:szCs w:val="20"/>
              </w:rPr>
              <w:t xml:space="preserve">Vesting integral imediato de todas as opções</w:t>
            </w:r>
          </w:p>
        </w:tc>
      </w:tr>
    </w:tbl>
    <w:p>
      <w:pPr>
        <w:spacing w:after="0" w:before="80"/>
      </w:pPr>
      <w:r>
        <w:t xml:space="preserve"/>
      </w:r>
    </w:p>
    <w:p>
      <w:pPr>
        <w:spacing w:after="100" w:before="240"/>
      </w:pPr>
      <w:r>
        <w:rPr>
          <w:b/>
          <w:bCs/>
          <w:color w:val="1F3864"/>
          <w:sz w:val="22"/>
          <w:szCs w:val="22"/>
        </w:rPr>
        <w:t xml:space="preserve">CLÁUSULA 9ª — DA PROJEÇÃO DE VALOR — CENÁRIOS</w:t>
      </w:r>
    </w:p>
    <w:p>
      <w:pPr>
        <w:spacing w:after="120" w:before="80"/>
      </w:pPr>
      <w:r>
        <w:rPr>
          <w:i/>
          <w:iCs/>
          <w:color w:val="C25700"/>
          <w:sz w:val="20"/>
          <w:szCs w:val="20"/>
        </w:rPr>
        <w:t xml:space="preserve">⚠ Projeções são hipotéticas e não constituem garantia de retorno. Baseadas em premissas de crescimento do pipeline V3 e múltiplos de mercado para securitizadoras tech-finance. Validar com o Head Financeiro antes de apresentar a candidatos.</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F3864" w:val="solid"/>
          </w:tcPr>
          <w:p>
            <w:pPr>
              <w:jc w:val="left"/>
            </w:pPr>
            <w:r>
              <w:rPr>
                <w:b/>
                <w:bCs/>
                <w:color w:val="F0ECE4"/>
                <w:sz w:val="20"/>
                <w:szCs w:val="20"/>
              </w:rPr>
              <w:t xml:space="preserve">Cenário</w:t>
            </w:r>
          </w:p>
        </w:tc>
        <w:tc>
          <w:tcPr>
            <w:tcW w:type="pct" w:w="25%"/>
            <w:shd w:color="1F3864" w:val="solid"/>
          </w:tcPr>
          <w:p>
            <w:pPr>
              <w:jc w:val="left"/>
            </w:pPr>
            <w:r>
              <w:rPr>
                <w:b/>
                <w:bCs/>
                <w:color w:val="F0ECE4"/>
                <w:sz w:val="20"/>
                <w:szCs w:val="20"/>
              </w:rPr>
              <w:t xml:space="preserve">Valuation V3 S.A. (Ano 5)</w:t>
            </w:r>
          </w:p>
        </w:tc>
        <w:tc>
          <w:tcPr>
            <w:tcW w:type="pct" w:w="25%"/>
            <w:shd w:color="1F3864" w:val="solid"/>
          </w:tcPr>
          <w:p>
            <w:pPr>
              <w:jc w:val="left"/>
            </w:pPr>
            <w:r>
              <w:rPr>
                <w:b/>
                <w:bCs/>
                <w:color w:val="F0ECE4"/>
                <w:sz w:val="20"/>
                <w:szCs w:val="20"/>
              </w:rPr>
              <w:t xml:space="preserve">Valor da Participação (1,00%)</w:t>
            </w:r>
          </w:p>
        </w:tc>
        <w:tc>
          <w:tcPr>
            <w:tcW w:type="pct" w:w="25%"/>
            <w:shd w:color="1F3864" w:val="solid"/>
          </w:tcPr>
          <w:p>
            <w:pPr>
              <w:jc w:val="left"/>
            </w:pPr>
            <w:r>
              <w:rPr>
                <w:b/>
                <w:bCs/>
                <w:color w:val="F0ECE4"/>
                <w:sz w:val="20"/>
                <w:szCs w:val="20"/>
              </w:rPr>
              <w:t xml:space="preserve">Ganho Estimado (vs. Valor de Outorga)</w:t>
            </w:r>
          </w:p>
        </w:tc>
      </w:tr>
      <w:tr>
        <w:tc>
          <w:tcPr>
            <w:tcW w:type="pct" w:w="25%"/>
            <w:shd w:color="FFFFFF" w:val="clear"/>
          </w:tcPr>
          <w:p>
            <w:r>
              <w:rPr>
                <w:sz w:val="20"/>
                <w:szCs w:val="20"/>
              </w:rPr>
              <w:t xml:space="preserve">Conservador (5× V0)</w:t>
            </w:r>
          </w:p>
        </w:tc>
        <w:tc>
          <w:tcPr>
            <w:tcW w:type="pct" w:w="25%"/>
            <w:shd w:color="FFFFFF" w:val="clear"/>
          </w:tcPr>
          <w:p>
            <w:r>
              <w:rPr>
                <w:sz w:val="20"/>
                <w:szCs w:val="20"/>
              </w:rPr>
              <w:t xml:space="preserve">R$ 10.000.000,00</w:t>
            </w:r>
          </w:p>
        </w:tc>
        <w:tc>
          <w:tcPr>
            <w:tcW w:type="pct" w:w="25%"/>
            <w:shd w:color="FFFFFF" w:val="clear"/>
          </w:tcPr>
          <w:p>
            <w:r>
              <w:rPr>
                <w:sz w:val="20"/>
                <w:szCs w:val="20"/>
              </w:rPr>
              <w:t xml:space="preserve">R$ 100.000,00</w:t>
            </w:r>
          </w:p>
        </w:tc>
        <w:tc>
          <w:tcPr>
            <w:tcW w:type="pct" w:w="25%"/>
            <w:shd w:color="FFFFFF" w:val="clear"/>
          </w:tcPr>
          <w:p>
            <w:r>
              <w:rPr>
                <w:sz w:val="20"/>
                <w:szCs w:val="20"/>
              </w:rPr>
              <w:t xml:space="preserve">R$ 80.000,00</w:t>
            </w:r>
          </w:p>
        </w:tc>
      </w:tr>
      <w:tr>
        <w:tc>
          <w:tcPr>
            <w:tcW w:type="pct" w:w="25%"/>
            <w:shd w:color="F4F4F4" w:val="solid"/>
          </w:tcPr>
          <w:p>
            <w:r>
              <w:rPr>
                <w:sz w:val="20"/>
                <w:szCs w:val="20"/>
              </w:rPr>
              <w:t xml:space="preserve">Base (12,5× V0)</w:t>
            </w:r>
          </w:p>
        </w:tc>
        <w:tc>
          <w:tcPr>
            <w:tcW w:type="pct" w:w="25%"/>
            <w:shd w:color="F4F4F4" w:val="solid"/>
          </w:tcPr>
          <w:p>
            <w:r>
              <w:rPr>
                <w:sz w:val="20"/>
                <w:szCs w:val="20"/>
              </w:rPr>
              <w:t xml:space="preserve">R$ 25.000.000,00</w:t>
            </w:r>
          </w:p>
        </w:tc>
        <w:tc>
          <w:tcPr>
            <w:tcW w:type="pct" w:w="25%"/>
            <w:shd w:color="F4F4F4" w:val="solid"/>
          </w:tcPr>
          <w:p>
            <w:r>
              <w:rPr>
                <w:sz w:val="20"/>
                <w:szCs w:val="20"/>
              </w:rPr>
              <w:t xml:space="preserve">R$ 250.000,00</w:t>
            </w:r>
          </w:p>
        </w:tc>
        <w:tc>
          <w:tcPr>
            <w:tcW w:type="pct" w:w="25%"/>
            <w:shd w:color="F4F4F4" w:val="solid"/>
          </w:tcPr>
          <w:p>
            <w:r>
              <w:rPr>
                <w:sz w:val="20"/>
                <w:szCs w:val="20"/>
              </w:rPr>
              <w:t xml:space="preserve">R$ 230.000,00</w:t>
            </w:r>
          </w:p>
        </w:tc>
      </w:tr>
      <w:tr>
        <w:tc>
          <w:tcPr>
            <w:tcW w:type="pct" w:w="25%"/>
            <w:shd w:color="FFFFFF" w:val="clear"/>
          </w:tcPr>
          <w:p>
            <w:r>
              <w:rPr>
                <w:sz w:val="20"/>
                <w:szCs w:val="20"/>
              </w:rPr>
              <w:t xml:space="preserve">Otimista (25× V0)</w:t>
            </w:r>
          </w:p>
        </w:tc>
        <w:tc>
          <w:tcPr>
            <w:tcW w:type="pct" w:w="25%"/>
            <w:shd w:color="FFFFFF" w:val="clear"/>
          </w:tcPr>
          <w:p>
            <w:r>
              <w:rPr>
                <w:sz w:val="20"/>
                <w:szCs w:val="20"/>
              </w:rPr>
              <w:t xml:space="preserve">R$ 50.000.000,00</w:t>
            </w:r>
          </w:p>
        </w:tc>
        <w:tc>
          <w:tcPr>
            <w:tcW w:type="pct" w:w="25%"/>
            <w:shd w:color="FFFFFF" w:val="clear"/>
          </w:tcPr>
          <w:p>
            <w:r>
              <w:rPr>
                <w:sz w:val="20"/>
                <w:szCs w:val="20"/>
              </w:rPr>
              <w:t xml:space="preserve">R$ 500.000,00</w:t>
            </w:r>
          </w:p>
        </w:tc>
        <w:tc>
          <w:tcPr>
            <w:tcW w:type="pct" w:w="25%"/>
            <w:shd w:color="FFFFFF" w:val="clear"/>
          </w:tcPr>
          <w:p>
            <w:r>
              <w:rPr>
                <w:sz w:val="20"/>
                <w:szCs w:val="20"/>
              </w:rPr>
              <w:t xml:space="preserve">R$ 480.000,00</w:t>
            </w:r>
          </w:p>
        </w:tc>
      </w:tr>
    </w:tbl>
    <w:p>
      <w:pPr>
        <w:spacing w:after="0" w:before="80"/>
      </w:pPr>
      <w:r>
        <w:t xml:space="preserve"/>
      </w:r>
    </w:p>
    <w:p>
      <w:pPr>
        <w:spacing w:after="80" w:before="80"/>
      </w:pPr>
      <w:r>
        <w:rPr>
          <w:sz w:val="22"/>
          <w:szCs w:val="22"/>
        </w:rPr>
        <w:t xml:space="preserve">Premissas dos cenários: valuation inicial de referência R$2M (V0) · Conversão de 5–15% do pipeline de R$4,4B · Fee médio de 0,75–1,5% · Múltiplo de valuation de 5–15× receita recorrente · Período de 5 anos.</w:t>
      </w:r>
    </w:p>
    <w:p>
      <w:pPr>
        <w:spacing w:after="0" w:before="80"/>
      </w:pPr>
      <w:r>
        <w:t xml:space="preserve"/>
      </w:r>
    </w:p>
    <w:p>
      <w:pPr>
        <w:spacing w:after="100" w:before="240"/>
      </w:pPr>
      <w:r>
        <w:rPr>
          <w:b/>
          <w:bCs/>
          <w:color w:val="1F3864"/>
          <w:sz w:val="22"/>
          <w:szCs w:val="22"/>
        </w:rPr>
        <w:t xml:space="preserve">CLÁUSULA 10ª — DA INTRANSFERIBILIDADE</w:t>
      </w:r>
    </w:p>
    <w:p>
      <w:pPr>
        <w:spacing w:after="60" w:before="60"/>
        <w:ind w:left="360"/>
      </w:pPr>
      <w:r>
        <w:rPr>
          <w:sz w:val="22"/>
          <w:szCs w:val="22"/>
        </w:rPr>
        <w:t xml:space="preserve">10.1  As opções outorgadas por este instrumento são estritamente pessoais, intransferíveis e impenhoráveis, não podendo ser cedidas, doadas, gravadas ou de qualquer forma transferidas a terceiros, salvo na hipótese de morte do(a) Beneficiário(a).</w:t>
      </w:r>
    </w:p>
    <w:p>
      <w:pPr>
        <w:spacing w:after="60" w:before="60"/>
        <w:ind w:left="360"/>
      </w:pPr>
      <w:r>
        <w:rPr>
          <w:sz w:val="22"/>
          <w:szCs w:val="22"/>
        </w:rPr>
        <w:t xml:space="preserve">10.2  Qualquer cessão ou transferência fora das hipóteses previstas resultará no cancelamento automático das opções transferidas.</w:t>
      </w:r>
    </w:p>
    <w:p>
      <w:pPr>
        <w:spacing w:after="0" w:before="80"/>
      </w:pPr>
      <w:r>
        <w:t xml:space="preserve"/>
      </w:r>
    </w:p>
    <w:p>
      <w:pPr>
        <w:spacing w:after="100" w:before="240"/>
      </w:pPr>
      <w:r>
        <w:rPr>
          <w:b/>
          <w:bCs/>
          <w:color w:val="1F3864"/>
          <w:sz w:val="22"/>
          <w:szCs w:val="22"/>
        </w:rPr>
        <w:t xml:space="preserve">CLÁUSULA 11ª — DO TRATAMENTO TRIBUTÁRIO</w:t>
      </w:r>
    </w:p>
    <w:p>
      <w:pPr>
        <w:spacing w:after="60" w:before="60"/>
        <w:ind w:left="360"/>
      </w:pPr>
      <w:r>
        <w:rPr>
          <w:sz w:val="22"/>
          <w:szCs w:val="22"/>
        </w:rPr>
        <w:t xml:space="preserve">11.1  O(A) Beneficiário(a) reconhece que o exercício das opções pode gerar obrigação tributária individual, especialmente nas modalidades de Imposto de Renda sobre Ganho de Capital (Lei 8.981/95, art. 19 e ss.) ou rendimento do trabalho, conforme a natureza jurídica da relação e o entendimento da Receita Federal à época do exercício.</w:t>
      </w:r>
    </w:p>
    <w:p>
      <w:pPr>
        <w:spacing w:after="60" w:before="60"/>
        <w:ind w:left="360"/>
      </w:pPr>
      <w:r>
        <w:rPr>
          <w:sz w:val="22"/>
          <w:szCs w:val="22"/>
        </w:rPr>
        <w:t xml:space="preserve">11.2  A Empresa não se responsabiliza pelo imposto pessoal do(a) Beneficiário(a) decorrente do exercício das opções. Recomenda-se consulta a contador especializado antes do exercício.</w:t>
      </w:r>
    </w:p>
    <w:p>
      <w:pPr>
        <w:spacing w:after="0" w:before="80"/>
      </w:pPr>
      <w:r>
        <w:t xml:space="preserve"/>
      </w:r>
    </w:p>
    <w:p>
      <w:pPr>
        <w:spacing w:after="100" w:before="240"/>
      </w:pPr>
      <w:r>
        <w:rPr>
          <w:b/>
          <w:bCs/>
          <w:color w:val="1F3864"/>
          <w:sz w:val="22"/>
          <w:szCs w:val="22"/>
        </w:rPr>
        <w:t xml:space="preserve">CLÁUSULA 12ª — DAS DISPOSIÇÕES GERAIS</w:t>
      </w:r>
    </w:p>
    <w:p>
      <w:pPr>
        <w:spacing w:after="60" w:before="60"/>
        <w:ind w:left="360"/>
      </w:pPr>
      <w:r>
        <w:rPr>
          <w:sz w:val="22"/>
          <w:szCs w:val="22"/>
        </w:rPr>
        <w:t xml:space="preserve">12.1  Este instrumento será regido pela legislação brasileira, especialmente a Lei 6.404/76 (arts. 168 e ss.), o Código Civil (arts. 421 e ss.) e a CLT quando aplicável.</w:t>
      </w:r>
    </w:p>
    <w:p>
      <w:pPr>
        <w:spacing w:after="60" w:before="60"/>
        <w:ind w:left="360"/>
      </w:pPr>
      <w:r>
        <w:rPr>
          <w:sz w:val="22"/>
          <w:szCs w:val="22"/>
        </w:rPr>
        <w:t xml:space="preserve">12.2  Qualquer alteração a este instrumento depende de concordância expressa e escrita de ambas as partes.</w:t>
      </w:r>
    </w:p>
    <w:p>
      <w:pPr>
        <w:spacing w:after="60" w:before="60"/>
        <w:ind w:left="360"/>
      </w:pPr>
      <w:r>
        <w:rPr>
          <w:sz w:val="22"/>
          <w:szCs w:val="22"/>
        </w:rPr>
        <w:t xml:space="preserve">12.3  Este instrumento é celebrado em 2 (duas) vias de igual teor, ficando uma com cada parte.</w:t>
      </w:r>
    </w:p>
    <w:p>
      <w:pPr>
        <w:spacing w:after="60" w:before="60"/>
        <w:ind w:left="360"/>
      </w:pPr>
      <w:r>
        <w:rPr>
          <w:sz w:val="22"/>
          <w:szCs w:val="22"/>
        </w:rPr>
        <w:t xml:space="preserve">12.4  O Foro da Comarca do Rio de Janeiro/RJ é eleito para dirimir quaisquer controvérsias.</w:t>
      </w:r>
    </w:p>
    <w:p>
      <w:pPr>
        <w:spacing w:after="0" w:before="80"/>
      </w:pPr>
      <w:r>
        <w:t xml:space="preserve"/>
      </w:r>
    </w:p>
    <w:p>
      <w:pPr>
        <w:spacing w:after="0" w:before="80"/>
      </w:pPr>
      <w:r>
        <w:t xml:space="preserve"/>
      </w:r>
    </w:p>
    <w:p>
      <w:pPr>
        <w:spacing w:after="80" w:before="80"/>
      </w:pPr>
      <w:r>
        <w:rPr>
          <w:sz w:val="22"/>
          <w:szCs w:val="22"/>
        </w:rPr>
        <w:t xml:space="preserve">Rio de Janeiro, _______ de __________________________ de 2026.</w:t>
      </w:r>
    </w:p>
    <w:p>
      <w:pPr>
        <w:spacing w:after="0" w:before="80"/>
      </w:pPr>
      <w:r>
        <w:t xml:space="preserve"/>
      </w:r>
    </w:p>
    <w:p>
      <w:pPr>
        <w:spacing w:after="0" w:before="80"/>
      </w:pPr>
      <w:r>
        <w:t xml:space="preserve"/>
      </w:r>
    </w:p>
    <w:p>
      <w:pPr>
        <w:spacing w:after="0" w:before="80"/>
      </w:pPr>
      <w:r>
        <w:t xml:space="preserve"/>
      </w:r>
    </w:p>
    <w:p>
      <w:pPr>
        <w:spacing w:after="40" w:before="200"/>
      </w:pPr>
      <w:r>
        <w:rPr>
          <w:sz w:val="22"/>
          <w:szCs w:val="22"/>
        </w:rPr>
        <w:t xml:space="preserve">____________________________________________</w:t>
      </w:r>
      <w:r>
        <w:rPr>
          <w:sz w:val="22"/>
          <w:szCs w:val="22"/>
        </w:rPr>
        <w:t xml:space="preserve">        </w:t>
      </w:r>
      <w:r>
        <w:rPr>
          <w:sz w:val="22"/>
          <w:szCs w:val="22"/>
        </w:rPr>
        <w:t xml:space="preserve">____________________________________________</w:t>
      </w:r>
    </w:p>
    <w:p>
      <w:pPr>
        <w:spacing w:after="40" w:before="0"/>
      </w:pPr>
      <w:r>
        <w:rPr>
          <w:b/>
          <w:bCs/>
          <w:sz w:val="22"/>
          <w:szCs w:val="22"/>
        </w:rPr>
        <w:t xml:space="preserve">V3 Partners Soluções Ltda</w:t>
      </w:r>
      <w:r>
        <w:rPr>
          <w:sz w:val="22"/>
          <w:szCs w:val="22"/>
        </w:rPr>
        <w:t xml:space="preserve">                              </w:t>
      </w:r>
      <w:r>
        <w:rPr>
          <w:b/>
          <w:bCs/>
          <w:sz w:val="20"/>
          <w:szCs w:val="20"/>
        </w:rPr>
        <w:t xml:space="preserve">HEAD DE DESENVOLVIMENTO DE NEGÓCIOS</w:t>
      </w:r>
    </w:p>
    <w:p>
      <w:pPr>
        <w:spacing w:after="200" w:before="0"/>
      </w:pPr>
      <w:r>
        <w:rPr>
          <w:sz w:val="20"/>
          <w:szCs w:val="20"/>
        </w:rPr>
        <w:t xml:space="preserve">Representada pelos sócios administradores</w:t>
      </w:r>
      <w:r>
        <w:rPr>
          <w:sz w:val="20"/>
          <w:szCs w:val="20"/>
        </w:rPr>
        <w:t xml:space="preserve">          </w:t>
      </w:r>
      <w:r>
        <w:rPr>
          <w:color w:val="C9A84C"/>
          <w:sz w:val="20"/>
          <w:szCs w:val="20"/>
        </w:rPr>
        <w:t xml:space="preserve">1,00% do capital social da V3 Partners S.A.</w:t>
      </w:r>
    </w:p>
    <w:p>
      <w:pPr>
        <w:spacing w:after="60" w:before="120"/>
      </w:pPr>
      <w:r>
        <w:rPr>
          <w:sz w:val="22"/>
          <w:szCs w:val="22"/>
        </w:rPr>
        <w:t xml:space="preserve">TESTEMUNHA 1: _______________________   CPF: ______________</w:t>
      </w:r>
    </w:p>
    <w:p>
      <w:pPr>
        <w:spacing w:after="80" w:before="60"/>
      </w:pPr>
      <w:r>
        <w:rPr>
          <w:sz w:val="22"/>
          <w:szCs w:val="22"/>
        </w:rPr>
        <w:t xml:space="preserve">TESTEMUNHA 2: _______________________   CPF: ______________</w:t>
      </w:r>
    </w:p>
    <w:p>
      <w:pPr>
        <w:spacing w:after="0" w:before="80"/>
      </w:pPr>
      <w:r>
        <w:t xml:space="preserve"/>
      </w:r>
    </w:p>
    <w:p>
      <w:pPr>
        <w:pBdr>
          <w:top w:val="single" w:color="C9A84C" w:sz="6"/>
          <w:bottom w:val="single" w:color="C9A84C" w:sz="6"/>
        </w:pBdr>
        <w:spacing w:after="120" w:before="200"/>
      </w:pPr>
      <w:r>
        <w:rPr>
          <w:b/>
          <w:bCs/>
          <w:color w:val="1F3864"/>
          <w:sz w:val="22"/>
          <w:szCs w:val="22"/>
        </w:rPr>
        <w:t xml:space="preserve">ANEXO ÚNICO — RESUMO EXECUTIVO DO GRANT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color="1F3864" w:val="solid"/>
          </w:tcPr>
          <w:p>
            <w:pPr>
              <w:jc w:val="left"/>
            </w:pPr>
            <w:r>
              <w:rPr>
                <w:b/>
                <w:bCs/>
                <w:color w:val="F0ECE4"/>
                <w:sz w:val="20"/>
                <w:szCs w:val="20"/>
              </w:rPr>
              <w:t xml:space="preserve">Parâmetro</w:t>
            </w:r>
          </w:p>
        </w:tc>
        <w:tc>
          <w:tcPr>
            <w:tcW w:type="pct" w:w="60%"/>
            <w:shd w:color="1F3864" w:val="solid"/>
          </w:tcPr>
          <w:p>
            <w:pPr>
              <w:jc w:val="left"/>
            </w:pPr>
            <w:r>
              <w:rPr>
                <w:b/>
                <w:bCs/>
                <w:color w:val="F0ECE4"/>
                <w:sz w:val="20"/>
                <w:szCs w:val="20"/>
              </w:rPr>
              <w:t xml:space="preserve">Valor</w:t>
            </w:r>
          </w:p>
        </w:tc>
      </w:tr>
      <w:tr>
        <w:tc>
          <w:tcPr>
            <w:tcW w:type="pct" w:w="40%"/>
            <w:shd w:color="FFFFFF" w:val="clear"/>
          </w:tcPr>
          <w:p>
            <w:r>
              <w:rPr>
                <w:sz w:val="20"/>
                <w:szCs w:val="20"/>
              </w:rPr>
              <w:t xml:space="preserve">Cargo</w:t>
            </w:r>
          </w:p>
        </w:tc>
        <w:tc>
          <w:tcPr>
            <w:tcW w:type="pct" w:w="60%"/>
            <w:shd w:color="FFFFFF" w:val="clear"/>
          </w:tcPr>
          <w:p>
            <w:r>
              <w:rPr>
                <w:sz w:val="20"/>
                <w:szCs w:val="20"/>
              </w:rPr>
              <w:t xml:space="preserve">HEAD DE DESENVOLVIMENTO DE NEGÓCIOS</w:t>
            </w:r>
          </w:p>
        </w:tc>
      </w:tr>
      <w:tr>
        <w:tc>
          <w:tcPr>
            <w:tcW w:type="pct" w:w="40%"/>
            <w:shd w:color="F4F4F4" w:val="solid"/>
          </w:tcPr>
          <w:p>
            <w:r>
              <w:rPr>
                <w:sz w:val="20"/>
                <w:szCs w:val="20"/>
              </w:rPr>
              <w:t xml:space="preserve">Beneficiário(a)</w:t>
            </w:r>
          </w:p>
        </w:tc>
        <w:tc>
          <w:tcPr>
            <w:tcW w:type="pct" w:w="60%"/>
            <w:shd w:color="F4F4F4" w:val="solid"/>
          </w:tcPr>
          <w:p>
            <w:r>
              <w:rPr>
                <w:sz w:val="20"/>
                <w:szCs w:val="20"/>
              </w:rPr>
              <w:t xml:space="preserve">A SER NOMEADO PELA DIRETORIA</w:t>
            </w:r>
          </w:p>
        </w:tc>
      </w:tr>
      <w:tr>
        <w:tc>
          <w:tcPr>
            <w:tcW w:type="pct" w:w="40%"/>
            <w:shd w:color="FFFFFF" w:val="clear"/>
          </w:tcPr>
          <w:p>
            <w:r>
              <w:rPr>
                <w:sz w:val="20"/>
                <w:szCs w:val="20"/>
              </w:rPr>
              <w:t xml:space="preserve">Percentual outorgado</w:t>
            </w:r>
          </w:p>
        </w:tc>
        <w:tc>
          <w:tcPr>
            <w:tcW w:type="pct" w:w="60%"/>
            <w:shd w:color="FFFFFF" w:val="clear"/>
          </w:tcPr>
          <w:p>
            <w:r>
              <w:rPr>
                <w:sz w:val="20"/>
                <w:szCs w:val="20"/>
              </w:rPr>
              <w:t xml:space="preserve">1,00% do capital social total</w:t>
            </w:r>
          </w:p>
        </w:tc>
      </w:tr>
      <w:tr>
        <w:tc>
          <w:tcPr>
            <w:tcW w:type="pct" w:w="40%"/>
            <w:shd w:color="F4F4F4" w:val="solid"/>
          </w:tcPr>
          <w:p>
            <w:r>
              <w:rPr>
                <w:sz w:val="20"/>
                <w:szCs w:val="20"/>
              </w:rPr>
              <w:t xml:space="preserve">Cliff (carência)</w:t>
            </w:r>
          </w:p>
        </w:tc>
        <w:tc>
          <w:tcPr>
            <w:tcW w:type="pct" w:w="60%"/>
            <w:shd w:color="F4F4F4" w:val="solid"/>
          </w:tcPr>
          <w:p>
            <w:r>
              <w:rPr>
                <w:sz w:val="20"/>
                <w:szCs w:val="20"/>
              </w:rPr>
              <w:t xml:space="preserve">12 meses a partir da data de admissão</w:t>
            </w:r>
          </w:p>
        </w:tc>
      </w:tr>
      <w:tr>
        <w:tc>
          <w:tcPr>
            <w:tcW w:type="pct" w:w="40%"/>
            <w:shd w:color="FFFFFF" w:val="clear"/>
          </w:tcPr>
          <w:p>
            <w:r>
              <w:rPr>
                <w:sz w:val="20"/>
                <w:szCs w:val="20"/>
              </w:rPr>
              <w:t xml:space="preserve">Vesting total</w:t>
            </w:r>
          </w:p>
        </w:tc>
        <w:tc>
          <w:tcPr>
            <w:tcW w:type="pct" w:w="60%"/>
            <w:shd w:color="FFFFFF" w:val="clear"/>
          </w:tcPr>
          <w:p>
            <w:r>
              <w:rPr>
                <w:sz w:val="20"/>
                <w:szCs w:val="20"/>
              </w:rPr>
              <w:t xml:space="preserve">60 meses (5 anos) · 1/5 por ano após o cliff</w:t>
            </w:r>
          </w:p>
        </w:tc>
      </w:tr>
      <w:tr>
        <w:tc>
          <w:tcPr>
            <w:tcW w:type="pct" w:w="40%"/>
            <w:shd w:color="F4F4F4" w:val="solid"/>
          </w:tcPr>
          <w:p>
            <w:r>
              <w:rPr>
                <w:sz w:val="20"/>
                <w:szCs w:val="20"/>
              </w:rPr>
              <w:t xml:space="preserve">Preço de exercício</w:t>
            </w:r>
          </w:p>
        </w:tc>
        <w:tc>
          <w:tcPr>
            <w:tcW w:type="pct" w:w="60%"/>
            <w:shd w:color="F4F4F4" w:val="solid"/>
          </w:tcPr>
          <w:p>
            <w:r>
              <w:rPr>
                <w:sz w:val="20"/>
                <w:szCs w:val="20"/>
              </w:rPr>
              <w:t xml:space="preserve">Valor patrimonial por ação na data de outorga (laudo CFC)</w:t>
            </w:r>
          </w:p>
        </w:tc>
      </w:tr>
      <w:tr>
        <w:tc>
          <w:tcPr>
            <w:tcW w:type="pct" w:w="40%"/>
            <w:shd w:color="FFFFFF" w:val="clear"/>
          </w:tcPr>
          <w:p>
            <w:r>
              <w:rPr>
                <w:sz w:val="20"/>
                <w:szCs w:val="20"/>
              </w:rPr>
              <w:t xml:space="preserve">Valor de referência na outorga</w:t>
            </w:r>
          </w:p>
        </w:tc>
        <w:tc>
          <w:tcPr>
            <w:tcW w:type="pct" w:w="60%"/>
            <w:shd w:color="FFFFFF" w:val="clear"/>
          </w:tcPr>
          <w:p>
            <w:r>
              <w:rPr>
                <w:sz w:val="20"/>
                <w:szCs w:val="20"/>
              </w:rPr>
              <w:t xml:space="preserve">R$ 20.000,00</w:t>
            </w:r>
          </w:p>
        </w:tc>
      </w:tr>
      <w:tr>
        <w:tc>
          <w:tcPr>
            <w:tcW w:type="pct" w:w="40%"/>
            <w:shd w:color="F4F4F4" w:val="solid"/>
          </w:tcPr>
          <w:p>
            <w:r>
              <w:rPr>
                <w:sz w:val="20"/>
                <w:szCs w:val="20"/>
              </w:rPr>
              <w:t xml:space="preserve">Projeção conservadora (Ano 5)</w:t>
            </w:r>
          </w:p>
        </w:tc>
        <w:tc>
          <w:tcPr>
            <w:tcW w:type="pct" w:w="60%"/>
            <w:shd w:color="F4F4F4" w:val="solid"/>
          </w:tcPr>
          <w:p>
            <w:r>
              <w:rPr>
                <w:sz w:val="20"/>
                <w:szCs w:val="20"/>
              </w:rPr>
              <w:t xml:space="preserve">R$ 100.000,00 · Ganho: R$ 80.000,00</w:t>
            </w:r>
          </w:p>
        </w:tc>
      </w:tr>
      <w:tr>
        <w:tc>
          <w:tcPr>
            <w:tcW w:type="pct" w:w="40%"/>
            <w:shd w:color="FFFFFF" w:val="clear"/>
          </w:tcPr>
          <w:p>
            <w:r>
              <w:rPr>
                <w:sz w:val="20"/>
                <w:szCs w:val="20"/>
              </w:rPr>
              <w:t xml:space="preserve">Projeção base (Ano 5)</w:t>
            </w:r>
          </w:p>
        </w:tc>
        <w:tc>
          <w:tcPr>
            <w:tcW w:type="pct" w:w="60%"/>
            <w:shd w:color="FFFFFF" w:val="clear"/>
          </w:tcPr>
          <w:p>
            <w:r>
              <w:rPr>
                <w:sz w:val="20"/>
                <w:szCs w:val="20"/>
              </w:rPr>
              <w:t xml:space="preserve">R$ 250.000,00 · Ganho: R$ 230.000,00</w:t>
            </w:r>
          </w:p>
        </w:tc>
      </w:tr>
      <w:tr>
        <w:tc>
          <w:tcPr>
            <w:tcW w:type="pct" w:w="40%"/>
            <w:shd w:color="F4F4F4" w:val="solid"/>
          </w:tcPr>
          <w:p>
            <w:r>
              <w:rPr>
                <w:sz w:val="20"/>
                <w:szCs w:val="20"/>
              </w:rPr>
              <w:t xml:space="preserve">Projeção otimista (Ano 5)</w:t>
            </w:r>
          </w:p>
        </w:tc>
        <w:tc>
          <w:tcPr>
            <w:tcW w:type="pct" w:w="60%"/>
            <w:shd w:color="F4F4F4" w:val="solid"/>
          </w:tcPr>
          <w:p>
            <w:r>
              <w:rPr>
                <w:sz w:val="20"/>
                <w:szCs w:val="20"/>
              </w:rPr>
              <w:t xml:space="preserve">R$ 500.000,00 · Ganho: R$ 480.000,00</w:t>
            </w:r>
          </w:p>
        </w:tc>
      </w:tr>
      <w:tr>
        <w:tc>
          <w:tcPr>
            <w:tcW w:type="pct" w:w="40%"/>
            <w:shd w:color="FFFFFF" w:val="clear"/>
          </w:tcPr>
          <w:p>
            <w:r>
              <w:rPr>
                <w:sz w:val="20"/>
                <w:szCs w:val="20"/>
              </w:rPr>
              <w:t xml:space="preserve">Base legal</w:t>
            </w:r>
          </w:p>
        </w:tc>
        <w:tc>
          <w:tcPr>
            <w:tcW w:type="pct" w:w="60%"/>
            <w:shd w:color="FFFFFF" w:val="clear"/>
          </w:tcPr>
          <w:p>
            <w:r>
              <w:rPr>
                <w:sz w:val="20"/>
                <w:szCs w:val="20"/>
              </w:rPr>
              <w:t xml:space="preserve">Art. 168, §3°, Lei 6.404/76 · Compromisso contratual pré-S.A.</w:t>
            </w:r>
          </w:p>
        </w:tc>
      </w:tr>
      <w:tr>
        <w:tc>
          <w:tcPr>
            <w:tcW w:type="pct" w:w="40%"/>
            <w:shd w:color="F4F4F4" w:val="solid"/>
          </w:tcPr>
          <w:p>
            <w:r>
              <w:rPr>
                <w:sz w:val="20"/>
                <w:szCs w:val="20"/>
              </w:rPr>
              <w:t xml:space="preserve">Aceleração</w:t>
            </w:r>
          </w:p>
        </w:tc>
        <w:tc>
          <w:tcPr>
            <w:tcW w:type="pct" w:w="60%"/>
            <w:shd w:color="F4F4F4" w:val="solid"/>
          </w:tcPr>
          <w:p>
            <w:r>
              <w:rPr>
                <w:sz w:val="20"/>
                <w:szCs w:val="20"/>
              </w:rPr>
              <w:t xml:space="preserve">Vest integral em evento de liquidez (venda/IPO/fusão)</w:t>
            </w:r>
          </w:p>
        </w:tc>
      </w:tr>
    </w:tbl>
    <w:p>
      <w:pPr>
        <w:spacing w:after="0" w:before="80"/>
      </w:pPr>
      <w:r>
        <w:t xml:space="preserve"/>
      </w:r>
    </w:p>
    <w:p>
      <w:r>
        <w:br w:type="page"/>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 Partners — Plano de Stock Options ESOP</dc:title>
  <dc:creator>V3 Partners</dc:creator>
  <cp:lastModifiedBy>Un-named</cp:lastModifiedBy>
  <cp:revision>1</cp:revision>
  <dcterms:created xsi:type="dcterms:W3CDTF">2026-04-24T12:27:08.477Z</dcterms:created>
  <dcterms:modified xsi:type="dcterms:W3CDTF">2026-04-24T12:27:08.479Z</dcterms:modified>
</cp:coreProperties>
</file>

<file path=docProps/custom.xml><?xml version="1.0" encoding="utf-8"?>
<Properties xmlns="http://schemas.openxmlformats.org/officeDocument/2006/custom-properties" xmlns:vt="http://schemas.openxmlformats.org/officeDocument/2006/docPropsVTypes"/>
</file>