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4A5A62">
      <w:pPr>
        <w:pStyle w:val="a"/>
        <w:spacing w:line="440" w:lineRule="exact"/>
      </w:pPr>
      <w:bookmarkStart w:id="0" w:name="_Toc486076414"/>
      <w:bookmarkStart w:id="1" w:name="_Toc486076534"/>
      <w:bookmarkStart w:id="2" w:name="_Toc486076696"/>
      <w:bookmarkStart w:id="3" w:name="_Toc528689350"/>
      <w:r w:rsidRPr="006A73FA">
        <w:rPr>
          <w:rFonts w:hint="eastAsia"/>
        </w:rPr>
        <w:t>相关规章、制度清单汇编</w:t>
      </w:r>
      <w:bookmarkStart w:id="4" w:name="_GoBack"/>
      <w:bookmarkEnd w:id="0"/>
      <w:bookmarkEnd w:id="1"/>
      <w:bookmarkEnd w:id="2"/>
      <w:bookmarkEnd w:id="3"/>
      <w:bookmarkEnd w:id="4"/>
    </w:p>
    <w:p w:rsidR="004966B6" w:rsidRPr="006A73FA" w:rsidRDefault="004966B6" w:rsidP="004A5A62">
      <w:pPr>
        <w:pStyle w:val="a0"/>
        <w:spacing w:line="440" w:lineRule="exact"/>
      </w:pPr>
      <w:bookmarkStart w:id="5" w:name="_Toc486076415"/>
      <w:bookmarkStart w:id="6" w:name="_Toc486076535"/>
      <w:bookmarkStart w:id="7" w:name="_Toc486076697"/>
      <w:bookmarkStart w:id="8" w:name="_Toc528689351"/>
      <w:r w:rsidRPr="006A73FA">
        <w:rPr>
          <w:rFonts w:hint="eastAsia"/>
        </w:rPr>
        <w:t>综合类</w:t>
      </w:r>
      <w:bookmarkEnd w:id="5"/>
      <w:bookmarkEnd w:id="6"/>
      <w:bookmarkEnd w:id="7"/>
      <w:bookmarkEnd w:id="8"/>
    </w:p>
    <w:tbl>
      <w:tblPr>
        <w:tblW w:w="6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6368"/>
      </w:tblGrid>
      <w:tr w:rsidR="00C2668C" w:rsidRPr="004A5A62" w:rsidTr="00200B53">
        <w:trPr>
          <w:trHeight w:val="284"/>
        </w:trPr>
        <w:tc>
          <w:tcPr>
            <w:tcW w:w="583" w:type="dxa"/>
          </w:tcPr>
          <w:p w:rsidR="00C2668C" w:rsidRPr="004A5A62" w:rsidRDefault="00C2668C" w:rsidP="004A5A62">
            <w:pPr>
              <w:pStyle w:val="76"/>
            </w:pPr>
            <w:r w:rsidRPr="004A5A62">
              <w:rPr>
                <w:rFonts w:hint="eastAsia"/>
              </w:rPr>
              <w:t>序号</w:t>
            </w:r>
          </w:p>
        </w:tc>
        <w:tc>
          <w:tcPr>
            <w:tcW w:w="6368" w:type="dxa"/>
          </w:tcPr>
          <w:p w:rsidR="00C2668C" w:rsidRPr="004A5A62" w:rsidRDefault="00C2668C" w:rsidP="004A5A62">
            <w:pPr>
              <w:pStyle w:val="76"/>
              <w:jc w:val="center"/>
            </w:pPr>
            <w:r w:rsidRPr="004A5A62">
              <w:rPr>
                <w:rFonts w:hint="eastAsia"/>
              </w:rPr>
              <w:t>名      称</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w:t>
            </w:r>
          </w:p>
        </w:tc>
        <w:tc>
          <w:tcPr>
            <w:tcW w:w="6368" w:type="dxa"/>
          </w:tcPr>
          <w:p w:rsidR="00C2668C" w:rsidRPr="004A5A62" w:rsidRDefault="00C2668C" w:rsidP="004A5A62">
            <w:pPr>
              <w:pStyle w:val="76"/>
            </w:pPr>
            <w:r w:rsidRPr="004A5A62">
              <w:rPr>
                <w:rFonts w:hint="eastAsia"/>
              </w:rPr>
              <w:t>中华人民共和国公务员法（中华人民共和国主席令第35号）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2</w:t>
            </w:r>
          </w:p>
        </w:tc>
        <w:tc>
          <w:tcPr>
            <w:tcW w:w="6368" w:type="dxa"/>
          </w:tcPr>
          <w:p w:rsidR="00C2668C" w:rsidRPr="004A5A62" w:rsidRDefault="00552AF1" w:rsidP="004A5A62">
            <w:pPr>
              <w:pStyle w:val="76"/>
            </w:pPr>
            <w:r w:rsidRPr="004A5A62">
              <w:rPr>
                <w:rFonts w:hint="eastAsia"/>
              </w:rPr>
              <w:t>中共中央关于印发《中国共产党纪律处分条例》的通知（中发〔2015〕31号）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3</w:t>
            </w:r>
          </w:p>
        </w:tc>
        <w:tc>
          <w:tcPr>
            <w:tcW w:w="6368" w:type="dxa"/>
          </w:tcPr>
          <w:p w:rsidR="00C2668C" w:rsidRPr="004A5A62" w:rsidRDefault="00C2668C" w:rsidP="004A5A62">
            <w:pPr>
              <w:pStyle w:val="76"/>
            </w:pPr>
            <w:r w:rsidRPr="004A5A62">
              <w:rPr>
                <w:rFonts w:hint="eastAsia"/>
              </w:rPr>
              <w:t>中华人民共和国政府信息公开条例（国务院令第492号）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4</w:t>
            </w:r>
          </w:p>
        </w:tc>
        <w:tc>
          <w:tcPr>
            <w:tcW w:w="6368" w:type="dxa"/>
          </w:tcPr>
          <w:p w:rsidR="00C2668C" w:rsidRPr="004A5A62" w:rsidRDefault="00C2668C" w:rsidP="004A5A62">
            <w:pPr>
              <w:pStyle w:val="76"/>
            </w:pPr>
            <w:r w:rsidRPr="004A5A62">
              <w:rPr>
                <w:rFonts w:hint="eastAsia"/>
              </w:rPr>
              <w:t>行政机关公务员处分条例（国务院令第495号）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5</w:t>
            </w:r>
          </w:p>
        </w:tc>
        <w:tc>
          <w:tcPr>
            <w:tcW w:w="6368" w:type="dxa"/>
          </w:tcPr>
          <w:p w:rsidR="00C2668C" w:rsidRPr="004A5A62" w:rsidRDefault="00C2668C" w:rsidP="004A5A62">
            <w:pPr>
              <w:pStyle w:val="76"/>
            </w:pPr>
            <w:r w:rsidRPr="004A5A62">
              <w:rPr>
                <w:rFonts w:hint="eastAsia"/>
              </w:rPr>
              <w:t>规划环境影响评价条例（国务院令第559号）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6</w:t>
            </w:r>
          </w:p>
        </w:tc>
        <w:tc>
          <w:tcPr>
            <w:tcW w:w="6368" w:type="dxa"/>
          </w:tcPr>
          <w:p w:rsidR="00C2668C" w:rsidRPr="004A5A62" w:rsidRDefault="00C2668C" w:rsidP="004A5A62">
            <w:pPr>
              <w:pStyle w:val="76"/>
            </w:pPr>
            <w:r w:rsidRPr="004A5A62">
              <w:rPr>
                <w:rFonts w:hint="eastAsia"/>
              </w:rPr>
              <w:t>关于实行党风廉政建设责任制的规定（中发 [2010] 19号）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7</w:t>
            </w:r>
          </w:p>
        </w:tc>
        <w:tc>
          <w:tcPr>
            <w:tcW w:w="6368" w:type="dxa"/>
          </w:tcPr>
          <w:p w:rsidR="00C2668C" w:rsidRPr="004A5A62" w:rsidRDefault="00C2668C" w:rsidP="004A5A62">
            <w:pPr>
              <w:pStyle w:val="76"/>
            </w:pPr>
            <w:r w:rsidRPr="004A5A62">
              <w:rPr>
                <w:rFonts w:hint="eastAsia"/>
              </w:rPr>
              <w:t>中国共产党领导干部廉洁从政若干准则（中发 [2010] 3号）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8</w:t>
            </w:r>
          </w:p>
        </w:tc>
        <w:tc>
          <w:tcPr>
            <w:tcW w:w="6368" w:type="dxa"/>
          </w:tcPr>
          <w:p w:rsidR="00C2668C" w:rsidRPr="004A5A62" w:rsidRDefault="00C2668C" w:rsidP="004A5A62">
            <w:pPr>
              <w:pStyle w:val="76"/>
            </w:pPr>
            <w:r w:rsidRPr="004A5A62">
              <w:rPr>
                <w:rFonts w:hint="eastAsia"/>
              </w:rPr>
              <w:t>国有企业领导人廉洁从业若干规定（中办发 [2009] 26号）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9</w:t>
            </w:r>
          </w:p>
        </w:tc>
        <w:tc>
          <w:tcPr>
            <w:tcW w:w="6368" w:type="dxa"/>
          </w:tcPr>
          <w:p w:rsidR="00C2668C" w:rsidRPr="004A5A62" w:rsidRDefault="00C2668C" w:rsidP="004A5A62">
            <w:pPr>
              <w:pStyle w:val="76"/>
            </w:pPr>
            <w:r w:rsidRPr="004A5A62">
              <w:rPr>
                <w:rFonts w:hint="eastAsia"/>
              </w:rPr>
              <w:t>关于实行党政领导干部问责的暂行规定（中办发 [2009] 25号）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10</w:t>
            </w:r>
          </w:p>
        </w:tc>
        <w:tc>
          <w:tcPr>
            <w:tcW w:w="6368" w:type="dxa"/>
          </w:tcPr>
          <w:p w:rsidR="00C2668C" w:rsidRPr="004A5A62" w:rsidRDefault="00C2668C" w:rsidP="004A5A62">
            <w:pPr>
              <w:pStyle w:val="76"/>
            </w:pPr>
            <w:r w:rsidRPr="004A5A62">
              <w:rPr>
                <w:rFonts w:hint="eastAsia"/>
              </w:rPr>
              <w:t>工程建设若干违法违纪行为处罚办法（建设部、监察部令第68号）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11</w:t>
            </w:r>
          </w:p>
        </w:tc>
        <w:tc>
          <w:tcPr>
            <w:tcW w:w="6368" w:type="dxa"/>
          </w:tcPr>
          <w:p w:rsidR="00C2668C" w:rsidRPr="004A5A62" w:rsidRDefault="00C2668C" w:rsidP="004A5A62">
            <w:pPr>
              <w:pStyle w:val="76"/>
            </w:pPr>
            <w:r w:rsidRPr="004A5A62">
              <w:rPr>
                <w:rFonts w:hint="eastAsia"/>
              </w:rPr>
              <w:t>中央纪委、监察部、审计署关于纪检监察机关和审计机关在查处案件中加强协作配合的通知（中纪发 [2003] 19号）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12</w:t>
            </w:r>
          </w:p>
        </w:tc>
        <w:tc>
          <w:tcPr>
            <w:tcW w:w="6368" w:type="dxa"/>
          </w:tcPr>
          <w:p w:rsidR="00C2668C" w:rsidRPr="004A5A62" w:rsidRDefault="00C2668C" w:rsidP="004A5A62">
            <w:pPr>
              <w:pStyle w:val="76"/>
            </w:pPr>
            <w:r w:rsidRPr="004A5A62">
              <w:rPr>
                <w:rFonts w:hint="eastAsia"/>
              </w:rPr>
              <w:t>中共中央纪委、最高人民检察院、监察部关于纪检监察机关和检察机关在反腐败斗争中加强协作的通知（高检会 [1993] 31号）</w:t>
            </w:r>
          </w:p>
        </w:tc>
      </w:tr>
      <w:tr w:rsidR="00C2668C" w:rsidRPr="004A5A62" w:rsidTr="00200B53">
        <w:trPr>
          <w:trHeight w:val="284"/>
        </w:trPr>
        <w:tc>
          <w:tcPr>
            <w:tcW w:w="583" w:type="dxa"/>
          </w:tcPr>
          <w:p w:rsidR="00C2668C" w:rsidRPr="004A5A62" w:rsidRDefault="00C2668C" w:rsidP="004A5A62">
            <w:pPr>
              <w:pStyle w:val="76"/>
            </w:pPr>
            <w:r w:rsidRPr="004A5A62">
              <w:rPr>
                <w:rFonts w:hint="eastAsia"/>
              </w:rPr>
              <w:t>13</w:t>
            </w:r>
          </w:p>
        </w:tc>
        <w:tc>
          <w:tcPr>
            <w:tcW w:w="6368" w:type="dxa"/>
          </w:tcPr>
          <w:p w:rsidR="00C2668C" w:rsidRPr="004A5A62" w:rsidRDefault="00C2668C" w:rsidP="004A5A62">
            <w:pPr>
              <w:pStyle w:val="76"/>
            </w:pPr>
            <w:r w:rsidRPr="004A5A62">
              <w:rPr>
                <w:rFonts w:hint="eastAsia"/>
              </w:rPr>
              <w:t>最高人民检察院、审计署关于建立案件移送和加强工作协作配合制度的通知（</w:t>
            </w:r>
            <w:proofErr w:type="gramStart"/>
            <w:r w:rsidRPr="004A5A62">
              <w:rPr>
                <w:rFonts w:hint="eastAsia"/>
              </w:rPr>
              <w:t>审法发</w:t>
            </w:r>
            <w:proofErr w:type="gramEnd"/>
            <w:r w:rsidRPr="004A5A62">
              <w:rPr>
                <w:rFonts w:hint="eastAsia"/>
              </w:rPr>
              <w:t xml:space="preserve"> [2000] 30号）</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14</w:t>
            </w:r>
          </w:p>
        </w:tc>
        <w:tc>
          <w:tcPr>
            <w:tcW w:w="6368" w:type="dxa"/>
          </w:tcPr>
          <w:p w:rsidR="000561D9" w:rsidRPr="004A5A62" w:rsidRDefault="000561D9" w:rsidP="004A5A62">
            <w:pPr>
              <w:pStyle w:val="76"/>
            </w:pPr>
            <w:proofErr w:type="gramStart"/>
            <w:r w:rsidRPr="004A5A62">
              <w:rPr>
                <w:rFonts w:hint="eastAsia"/>
              </w:rPr>
              <w:t>吉财行</w:t>
            </w:r>
            <w:proofErr w:type="gramEnd"/>
            <w:r w:rsidRPr="004A5A62">
              <w:rPr>
                <w:rFonts w:hint="eastAsia"/>
              </w:rPr>
              <w:t>【2014】398号印发《吉林省省直机关差旅费管理办法》的通知</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15</w:t>
            </w:r>
          </w:p>
        </w:tc>
        <w:tc>
          <w:tcPr>
            <w:tcW w:w="6368" w:type="dxa"/>
          </w:tcPr>
          <w:p w:rsidR="000561D9" w:rsidRPr="004A5A62" w:rsidRDefault="000561D9" w:rsidP="004A5A62">
            <w:pPr>
              <w:pStyle w:val="76"/>
            </w:pPr>
            <w:proofErr w:type="gramStart"/>
            <w:r w:rsidRPr="004A5A62">
              <w:rPr>
                <w:rFonts w:hint="eastAsia"/>
              </w:rPr>
              <w:t>吉财党群</w:t>
            </w:r>
            <w:proofErr w:type="gramEnd"/>
            <w:r w:rsidRPr="004A5A62">
              <w:rPr>
                <w:rFonts w:hint="eastAsia"/>
              </w:rPr>
              <w:t>〔2017〕1059号关于印发《吉林省省直机关培训费管理办法》的通知</w:t>
            </w:r>
          </w:p>
        </w:tc>
      </w:tr>
      <w:tr w:rsidR="000561D9" w:rsidRPr="004A5A62" w:rsidTr="00200B53">
        <w:trPr>
          <w:trHeight w:val="284"/>
        </w:trPr>
        <w:tc>
          <w:tcPr>
            <w:tcW w:w="583" w:type="dxa"/>
          </w:tcPr>
          <w:p w:rsidR="000561D9" w:rsidRPr="004A5A62" w:rsidRDefault="000561D9" w:rsidP="004A5A62">
            <w:pPr>
              <w:pStyle w:val="76"/>
            </w:pPr>
            <w:r w:rsidRPr="004A5A62">
              <w:rPr>
                <w:rFonts w:hint="eastAsia"/>
              </w:rPr>
              <w:t>16</w:t>
            </w:r>
          </w:p>
        </w:tc>
        <w:tc>
          <w:tcPr>
            <w:tcW w:w="6368" w:type="dxa"/>
          </w:tcPr>
          <w:p w:rsidR="000561D9" w:rsidRPr="004A5A62" w:rsidRDefault="000561D9" w:rsidP="004A5A62">
            <w:pPr>
              <w:pStyle w:val="76"/>
            </w:pPr>
            <w:proofErr w:type="gramStart"/>
            <w:r w:rsidRPr="004A5A62">
              <w:rPr>
                <w:rFonts w:hint="eastAsia"/>
              </w:rPr>
              <w:t>吉财党群</w:t>
            </w:r>
            <w:proofErr w:type="gramEnd"/>
            <w:r w:rsidRPr="004A5A62">
              <w:rPr>
                <w:rFonts w:hint="eastAsia"/>
              </w:rPr>
              <w:t>〔2017〕1107号关于印发《吉林省省直机关会议费管理办法》的通知</w:t>
            </w:r>
          </w:p>
        </w:tc>
      </w:tr>
    </w:tbl>
    <w:p w:rsidR="004966B6" w:rsidRPr="006A73FA" w:rsidRDefault="004966B6" w:rsidP="00150270">
      <w:pPr>
        <w:pStyle w:val="a0"/>
      </w:pPr>
      <w:bookmarkStart w:id="9" w:name="_Toc486076416"/>
      <w:bookmarkStart w:id="10" w:name="_Toc486076536"/>
      <w:bookmarkStart w:id="11" w:name="_Toc486076698"/>
      <w:bookmarkStart w:id="12" w:name="_Toc528689352"/>
      <w:r w:rsidRPr="006A73FA">
        <w:rPr>
          <w:rFonts w:hint="eastAsia"/>
        </w:rPr>
        <w:t>预算管理</w:t>
      </w:r>
      <w:bookmarkEnd w:id="9"/>
      <w:bookmarkEnd w:id="10"/>
      <w:bookmarkEnd w:id="11"/>
      <w:bookmarkEnd w:id="12"/>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
        <w:gridCol w:w="6453"/>
      </w:tblGrid>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序号</w:t>
            </w:r>
          </w:p>
        </w:tc>
        <w:tc>
          <w:tcPr>
            <w:tcW w:w="4534" w:type="pct"/>
          </w:tcPr>
          <w:p w:rsidR="00C2668C" w:rsidRPr="006A73FA" w:rsidRDefault="00C2668C" w:rsidP="008D69D4">
            <w:pPr>
              <w:pStyle w:val="76"/>
              <w:jc w:val="center"/>
            </w:pPr>
            <w:r w:rsidRPr="006A73FA">
              <w:rPr>
                <w:rFonts w:hint="eastAsia"/>
              </w:rPr>
              <w:t>名         称</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w:t>
            </w:r>
          </w:p>
        </w:tc>
        <w:tc>
          <w:tcPr>
            <w:tcW w:w="4534" w:type="pct"/>
          </w:tcPr>
          <w:p w:rsidR="00C2668C" w:rsidRPr="006A73FA" w:rsidRDefault="00C2668C" w:rsidP="00150270">
            <w:pPr>
              <w:pStyle w:val="76"/>
            </w:pPr>
            <w:r w:rsidRPr="006A73FA">
              <w:rPr>
                <w:rFonts w:hint="eastAsia"/>
              </w:rPr>
              <w:t>《中华人民共和国预算法》（中华人民共和国主席令第21号）</w:t>
            </w:r>
          </w:p>
          <w:p w:rsidR="00C2668C" w:rsidRPr="006A73FA" w:rsidRDefault="00C2668C" w:rsidP="00150270">
            <w:pPr>
              <w:pStyle w:val="76"/>
            </w:pPr>
            <w:r w:rsidRPr="006A73FA">
              <w:rPr>
                <w:rFonts w:hint="eastAsia"/>
              </w:rPr>
              <w:t>《中华人民共和国预算法》</w:t>
            </w:r>
            <w:r w:rsidR="00250393" w:rsidRPr="006A73FA">
              <w:rPr>
                <w:rFonts w:hint="eastAsia"/>
              </w:rPr>
              <w:t>(</w:t>
            </w:r>
            <w:r w:rsidRPr="006A73FA">
              <w:rPr>
                <w:rFonts w:hint="eastAsia"/>
              </w:rPr>
              <w:t>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w:t>
            </w:r>
          </w:p>
        </w:tc>
        <w:tc>
          <w:tcPr>
            <w:tcW w:w="4534" w:type="pct"/>
          </w:tcPr>
          <w:p w:rsidR="00C2668C" w:rsidRPr="006A73FA" w:rsidRDefault="00C2668C" w:rsidP="00150270">
            <w:pPr>
              <w:pStyle w:val="76"/>
            </w:pPr>
            <w:r w:rsidRPr="006A73FA">
              <w:rPr>
                <w:rFonts w:hint="eastAsia"/>
              </w:rPr>
              <w:t>中华人民共和国预算法实施条例（中华人民共和国国务院令第186号）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w:t>
            </w:r>
          </w:p>
        </w:tc>
        <w:tc>
          <w:tcPr>
            <w:tcW w:w="4534" w:type="pct"/>
          </w:tcPr>
          <w:p w:rsidR="00C2668C" w:rsidRPr="006A73FA" w:rsidRDefault="00C2668C" w:rsidP="00150270">
            <w:pPr>
              <w:pStyle w:val="76"/>
            </w:pPr>
            <w:r w:rsidRPr="006A73FA">
              <w:rPr>
                <w:rFonts w:hint="eastAsia"/>
              </w:rPr>
              <w:t>财政违法行为处罚处分条例 （国务院令 [2005] 第427号）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4</w:t>
            </w:r>
          </w:p>
        </w:tc>
        <w:tc>
          <w:tcPr>
            <w:tcW w:w="4534" w:type="pct"/>
          </w:tcPr>
          <w:p w:rsidR="00C2668C" w:rsidRPr="006A73FA" w:rsidRDefault="00C2668C" w:rsidP="00150270">
            <w:pPr>
              <w:pStyle w:val="76"/>
            </w:pPr>
            <w:r w:rsidRPr="006A73FA">
              <w:rPr>
                <w:rFonts w:hint="eastAsia"/>
              </w:rPr>
              <w:t>财政支出绩效评价管理暂行办法（财预 [2011] 285号）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5</w:t>
            </w:r>
          </w:p>
        </w:tc>
        <w:tc>
          <w:tcPr>
            <w:tcW w:w="4534" w:type="pct"/>
          </w:tcPr>
          <w:p w:rsidR="00C2668C" w:rsidRPr="006A73FA" w:rsidRDefault="00C2668C" w:rsidP="00150270">
            <w:pPr>
              <w:pStyle w:val="76"/>
            </w:pPr>
            <w:r w:rsidRPr="006A73FA">
              <w:rPr>
                <w:rFonts w:hint="eastAsia"/>
              </w:rPr>
              <w:t>财政部关于进一步加强预算执行管理的通知（财库 [2008] 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6</w:t>
            </w:r>
          </w:p>
        </w:tc>
        <w:tc>
          <w:tcPr>
            <w:tcW w:w="4534" w:type="pct"/>
          </w:tcPr>
          <w:p w:rsidR="00C2668C" w:rsidRPr="006A73FA" w:rsidRDefault="00C2668C" w:rsidP="00150270">
            <w:pPr>
              <w:pStyle w:val="76"/>
            </w:pPr>
            <w:r w:rsidRPr="006A73FA">
              <w:rPr>
                <w:rFonts w:hint="eastAsia"/>
              </w:rPr>
              <w:t>财政部关于进一步做好预算执行工作的指导意见（财预 [2010] 11号）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7</w:t>
            </w:r>
          </w:p>
        </w:tc>
        <w:tc>
          <w:tcPr>
            <w:tcW w:w="4534" w:type="pct"/>
          </w:tcPr>
          <w:p w:rsidR="00C2668C" w:rsidRPr="006A73FA" w:rsidRDefault="00C2668C" w:rsidP="00150270">
            <w:pPr>
              <w:pStyle w:val="76"/>
            </w:pPr>
            <w:r w:rsidRPr="006A73FA">
              <w:rPr>
                <w:rFonts w:hint="eastAsia"/>
              </w:rPr>
              <w:t>财政部关于进一步做好预算信息公开工作的指导意见（财预 [2010] 31号）</w:t>
            </w:r>
          </w:p>
        </w:tc>
      </w:tr>
      <w:tr w:rsidR="00C2668C" w:rsidRPr="006A73FA" w:rsidTr="00482623">
        <w:trPr>
          <w:trHeight w:val="284"/>
          <w:jc w:val="center"/>
        </w:trPr>
        <w:tc>
          <w:tcPr>
            <w:tcW w:w="466" w:type="pct"/>
            <w:tcBorders>
              <w:bottom w:val="single" w:sz="4" w:space="0" w:color="auto"/>
            </w:tcBorders>
          </w:tcPr>
          <w:p w:rsidR="00C2668C" w:rsidRPr="006A73FA" w:rsidRDefault="00C2668C" w:rsidP="00150270">
            <w:pPr>
              <w:pStyle w:val="76"/>
            </w:pPr>
            <w:r w:rsidRPr="006A73FA">
              <w:rPr>
                <w:rFonts w:hint="eastAsia"/>
              </w:rPr>
              <w:t>8</w:t>
            </w:r>
          </w:p>
        </w:tc>
        <w:tc>
          <w:tcPr>
            <w:tcW w:w="4534" w:type="pct"/>
            <w:tcBorders>
              <w:bottom w:val="single" w:sz="4" w:space="0" w:color="auto"/>
            </w:tcBorders>
          </w:tcPr>
          <w:p w:rsidR="00250393" w:rsidRPr="006A73FA" w:rsidRDefault="00C2668C" w:rsidP="00150270">
            <w:pPr>
              <w:pStyle w:val="76"/>
            </w:pPr>
            <w:r w:rsidRPr="006A73FA">
              <w:rPr>
                <w:rFonts w:hint="eastAsia"/>
              </w:rPr>
              <w:t>国务院转发财政部关于深化收支两条</w:t>
            </w:r>
            <w:proofErr w:type="gramStart"/>
            <w:r w:rsidRPr="006A73FA">
              <w:rPr>
                <w:rFonts w:hint="eastAsia"/>
              </w:rPr>
              <w:t>线改革</w:t>
            </w:r>
            <w:proofErr w:type="gramEnd"/>
            <w:r w:rsidRPr="006A73FA">
              <w:rPr>
                <w:rFonts w:hint="eastAsia"/>
              </w:rPr>
              <w:t>进一步加强财政管理意见的通知</w:t>
            </w:r>
          </w:p>
          <w:p w:rsidR="00C2668C" w:rsidRPr="006A73FA" w:rsidRDefault="00C2668C" w:rsidP="00150270">
            <w:pPr>
              <w:pStyle w:val="76"/>
            </w:pPr>
            <w:r w:rsidRPr="006A73FA">
              <w:rPr>
                <w:rFonts w:hint="eastAsia"/>
              </w:rPr>
              <w:t>（国办发 [2001] 93号）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9</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财政部关于加强政府非税收入管理的通知（财综 [2004] 53号）</w:t>
            </w:r>
          </w:p>
          <w:p w:rsidR="00C2668C" w:rsidRPr="006A73FA" w:rsidRDefault="00AD760A" w:rsidP="00150270">
            <w:pPr>
              <w:pStyle w:val="76"/>
            </w:pPr>
            <w:r w:rsidRPr="006A73FA">
              <w:rPr>
                <w:rFonts w:hint="eastAsia"/>
              </w:rPr>
              <w:t>《政府非税收入管理办法》（财税[2016]33号）</w:t>
            </w:r>
          </w:p>
        </w:tc>
      </w:tr>
      <w:tr w:rsidR="00C2668C" w:rsidRPr="006A73FA"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10</w:t>
            </w:r>
          </w:p>
        </w:tc>
        <w:tc>
          <w:tcPr>
            <w:tcW w:w="4534" w:type="pct"/>
            <w:tcBorders>
              <w:top w:val="single" w:sz="4" w:space="0" w:color="auto"/>
              <w:left w:val="single" w:sz="4" w:space="0" w:color="auto"/>
              <w:bottom w:val="single" w:sz="4" w:space="0" w:color="auto"/>
              <w:right w:val="single" w:sz="4" w:space="0" w:color="auto"/>
            </w:tcBorders>
          </w:tcPr>
          <w:p w:rsidR="00C2668C" w:rsidRPr="006A73FA" w:rsidRDefault="00C2668C" w:rsidP="00150270">
            <w:pPr>
              <w:pStyle w:val="76"/>
            </w:pPr>
            <w:r w:rsidRPr="006A73FA">
              <w:rPr>
                <w:rFonts w:hint="eastAsia"/>
              </w:rPr>
              <w:t>财政部关于将预算外资金管理的全国性及中央部门和单位行政事业性收费纳入预算管理的通知（财预[2009]79号）</w:t>
            </w:r>
          </w:p>
        </w:tc>
      </w:tr>
      <w:tr w:rsidR="00C2668C" w:rsidRPr="006A73FA" w:rsidTr="00482623">
        <w:trPr>
          <w:trHeight w:val="284"/>
          <w:jc w:val="center"/>
        </w:trPr>
        <w:tc>
          <w:tcPr>
            <w:tcW w:w="466" w:type="pct"/>
            <w:tcBorders>
              <w:top w:val="single" w:sz="4" w:space="0" w:color="auto"/>
            </w:tcBorders>
          </w:tcPr>
          <w:p w:rsidR="00C2668C" w:rsidRPr="006A73FA" w:rsidRDefault="00C2668C" w:rsidP="00150270">
            <w:pPr>
              <w:pStyle w:val="76"/>
            </w:pPr>
            <w:r w:rsidRPr="006A73FA">
              <w:rPr>
                <w:rFonts w:hint="eastAsia"/>
              </w:rPr>
              <w:t>11</w:t>
            </w:r>
          </w:p>
        </w:tc>
        <w:tc>
          <w:tcPr>
            <w:tcW w:w="4534" w:type="pct"/>
            <w:tcBorders>
              <w:top w:val="single" w:sz="4" w:space="0" w:color="auto"/>
            </w:tcBorders>
          </w:tcPr>
          <w:p w:rsidR="00C2668C" w:rsidRPr="006A73FA" w:rsidRDefault="00C2668C" w:rsidP="00150270">
            <w:pPr>
              <w:pStyle w:val="76"/>
            </w:pPr>
            <w:r w:rsidRPr="006A73FA">
              <w:rPr>
                <w:rFonts w:hint="eastAsia"/>
              </w:rPr>
              <w:t>财政部关于将预算外资金管理的收入纳入预算管理的通知（财预[2010]88号）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12</w:t>
            </w:r>
          </w:p>
        </w:tc>
        <w:tc>
          <w:tcPr>
            <w:tcW w:w="4534" w:type="pct"/>
          </w:tcPr>
          <w:p w:rsidR="00C2668C" w:rsidRPr="006A73FA" w:rsidRDefault="00C2668C" w:rsidP="00150270">
            <w:pPr>
              <w:pStyle w:val="76"/>
            </w:pPr>
            <w:r w:rsidRPr="006A73FA">
              <w:rPr>
                <w:rFonts w:hint="eastAsia"/>
              </w:rPr>
              <w:t>财政部关于进一步提高地方预算编报完整性的通知（财预[2008]435号）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lastRenderedPageBreak/>
              <w:t>13</w:t>
            </w:r>
          </w:p>
        </w:tc>
        <w:tc>
          <w:tcPr>
            <w:tcW w:w="4534" w:type="pct"/>
          </w:tcPr>
          <w:p w:rsidR="00C2668C" w:rsidRPr="006A73FA" w:rsidRDefault="00C2668C" w:rsidP="00150270">
            <w:pPr>
              <w:pStyle w:val="76"/>
            </w:pPr>
            <w:r w:rsidRPr="006A73FA">
              <w:rPr>
                <w:rFonts w:hint="eastAsia"/>
              </w:rPr>
              <w:t>中央单位财政国库管理制度改革试点资金支付管理办法（财库[2002]28号）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14</w:t>
            </w:r>
          </w:p>
        </w:tc>
        <w:tc>
          <w:tcPr>
            <w:tcW w:w="4534" w:type="pct"/>
          </w:tcPr>
          <w:p w:rsidR="00C2668C" w:rsidRPr="006A73FA" w:rsidRDefault="00C2668C" w:rsidP="00150270">
            <w:pPr>
              <w:pStyle w:val="76"/>
            </w:pPr>
            <w:r w:rsidRPr="006A73FA">
              <w:rPr>
                <w:rFonts w:hint="eastAsia"/>
              </w:rPr>
              <w:t>中央政府性基金国库集中支付管理暂行办法（财库[2007]200号）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15</w:t>
            </w:r>
          </w:p>
        </w:tc>
        <w:tc>
          <w:tcPr>
            <w:tcW w:w="4534" w:type="pct"/>
          </w:tcPr>
          <w:p w:rsidR="00C2668C" w:rsidRPr="006A73FA" w:rsidRDefault="00C2668C" w:rsidP="00150270">
            <w:pPr>
              <w:pStyle w:val="76"/>
            </w:pPr>
            <w:r w:rsidRPr="006A73FA">
              <w:rPr>
                <w:rFonts w:hint="eastAsia"/>
              </w:rPr>
              <w:t>关于部门预算批复前支付项目支出资金的通知（财库[2009]9号）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16</w:t>
            </w:r>
          </w:p>
        </w:tc>
        <w:tc>
          <w:tcPr>
            <w:tcW w:w="4534" w:type="pct"/>
          </w:tcPr>
          <w:p w:rsidR="00C2668C" w:rsidRPr="006A73FA" w:rsidRDefault="00C2668C" w:rsidP="00150270">
            <w:pPr>
              <w:pStyle w:val="76"/>
            </w:pPr>
            <w:r w:rsidRPr="006A73FA">
              <w:rPr>
                <w:rFonts w:hint="eastAsia"/>
              </w:rPr>
              <w:t>财政部关于深化地方非税收入收缴管理改革的指导意见（财库[2009]1号）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17</w:t>
            </w:r>
          </w:p>
        </w:tc>
        <w:tc>
          <w:tcPr>
            <w:tcW w:w="4534" w:type="pct"/>
          </w:tcPr>
          <w:p w:rsidR="00C2668C" w:rsidRPr="006A73FA" w:rsidRDefault="00C2668C" w:rsidP="00150270">
            <w:pPr>
              <w:pStyle w:val="76"/>
            </w:pPr>
            <w:r w:rsidRPr="006A73FA">
              <w:rPr>
                <w:rFonts w:hint="eastAsia"/>
              </w:rPr>
              <w:t>财政部关于中央预算单位2011年深化国库集中支付改革若干问题的通知</w:t>
            </w:r>
          </w:p>
          <w:p w:rsidR="00C2668C" w:rsidRPr="006A73FA" w:rsidRDefault="00C2668C" w:rsidP="00150270">
            <w:pPr>
              <w:pStyle w:val="76"/>
            </w:pPr>
            <w:r w:rsidRPr="006A73FA">
              <w:rPr>
                <w:rFonts w:hint="eastAsia"/>
              </w:rPr>
              <w:t>（财库[2010]138号）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18</w:t>
            </w:r>
          </w:p>
        </w:tc>
        <w:tc>
          <w:tcPr>
            <w:tcW w:w="4534" w:type="pct"/>
          </w:tcPr>
          <w:p w:rsidR="00C2668C" w:rsidRPr="006A73FA" w:rsidRDefault="00C2668C" w:rsidP="00150270">
            <w:pPr>
              <w:pStyle w:val="76"/>
            </w:pPr>
            <w:r w:rsidRPr="006A73FA">
              <w:rPr>
                <w:rFonts w:hint="eastAsia"/>
              </w:rPr>
              <w:t>财政部监察部关于进一步做好清理党政机关及事业单位用公款为个人购买商业保险和清缴党政领导干部拖欠公款工作的通知（财金[2005]82号）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19</w:t>
            </w:r>
          </w:p>
        </w:tc>
        <w:tc>
          <w:tcPr>
            <w:tcW w:w="4534" w:type="pct"/>
          </w:tcPr>
          <w:p w:rsidR="00C2668C" w:rsidRPr="006A73FA" w:rsidRDefault="00C2668C" w:rsidP="00150270">
            <w:pPr>
              <w:pStyle w:val="76"/>
            </w:pPr>
            <w:r w:rsidRPr="006A73FA">
              <w:rPr>
                <w:rFonts w:hint="eastAsia"/>
              </w:rPr>
              <w:t>中央国家机关和事业单位差旅费管理办法（</w:t>
            </w:r>
            <w:proofErr w:type="gramStart"/>
            <w:r w:rsidRPr="006A73FA">
              <w:rPr>
                <w:rFonts w:hint="eastAsia"/>
              </w:rPr>
              <w:t>财行</w:t>
            </w:r>
            <w:proofErr w:type="gramEnd"/>
            <w:r w:rsidRPr="006A73FA">
              <w:rPr>
                <w:rFonts w:hint="eastAsia"/>
              </w:rPr>
              <w:t>[2006]313号）</w:t>
            </w:r>
          </w:p>
          <w:p w:rsidR="00C2668C" w:rsidRPr="006A73FA" w:rsidRDefault="00C2668C" w:rsidP="00150270">
            <w:pPr>
              <w:pStyle w:val="76"/>
            </w:pPr>
            <w:r w:rsidRPr="006A73FA">
              <w:rPr>
                <w:rFonts w:hint="eastAsia"/>
              </w:rPr>
              <w:t>财政部关于印发</w:t>
            </w:r>
            <w:r w:rsidR="00250393" w:rsidRPr="006A73FA">
              <w:rPr>
                <w:rFonts w:hint="eastAsia"/>
              </w:rPr>
              <w:t>《</w:t>
            </w:r>
            <w:r w:rsidRPr="006A73FA">
              <w:rPr>
                <w:rFonts w:hint="eastAsia"/>
              </w:rPr>
              <w:t>中央国家机关和事业单位差旅费管理办法有关问题解答</w:t>
            </w:r>
            <w:r w:rsidR="00250393" w:rsidRPr="006A73FA">
              <w:rPr>
                <w:rFonts w:hint="eastAsia"/>
              </w:rPr>
              <w:t>》</w:t>
            </w:r>
            <w:r w:rsidRPr="006A73FA">
              <w:rPr>
                <w:rFonts w:hint="eastAsia"/>
              </w:rPr>
              <w:t>的通知（财办行[2006]30号）财政部关于印发</w:t>
            </w:r>
            <w:r w:rsidR="00250393" w:rsidRPr="006A73FA">
              <w:rPr>
                <w:rFonts w:hint="eastAsia"/>
              </w:rPr>
              <w:t>《</w:t>
            </w:r>
            <w:r w:rsidRPr="006A73FA">
              <w:rPr>
                <w:rFonts w:hint="eastAsia"/>
              </w:rPr>
              <w:t>中央国家机关和事业单位差旅费管理办法有关问题解答（二）</w:t>
            </w:r>
            <w:r w:rsidR="00250393" w:rsidRPr="006A73FA">
              <w:rPr>
                <w:rFonts w:hint="eastAsia"/>
              </w:rPr>
              <w:t>》</w:t>
            </w:r>
            <w:r w:rsidRPr="006A73FA">
              <w:rPr>
                <w:rFonts w:hint="eastAsia"/>
              </w:rPr>
              <w:t>的通知（财办行[2007]49号）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20</w:t>
            </w:r>
          </w:p>
        </w:tc>
        <w:tc>
          <w:tcPr>
            <w:tcW w:w="4534" w:type="pct"/>
          </w:tcPr>
          <w:p w:rsidR="00C2668C" w:rsidRPr="006A73FA" w:rsidRDefault="00C2668C" w:rsidP="00150270">
            <w:pPr>
              <w:pStyle w:val="76"/>
            </w:pPr>
            <w:r w:rsidRPr="006A73FA">
              <w:rPr>
                <w:rFonts w:hint="eastAsia"/>
              </w:rPr>
              <w:t>关于严格控制一般性支出切实做到“四个零增长”的通知（</w:t>
            </w:r>
            <w:proofErr w:type="gramStart"/>
            <w:r w:rsidRPr="006A73FA">
              <w:rPr>
                <w:rFonts w:hint="eastAsia"/>
              </w:rPr>
              <w:t>财行</w:t>
            </w:r>
            <w:proofErr w:type="gramEnd"/>
            <w:r w:rsidRPr="006A73FA">
              <w:rPr>
                <w:rFonts w:hint="eastAsia"/>
              </w:rPr>
              <w:t>[2008]575号）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21</w:t>
            </w:r>
          </w:p>
        </w:tc>
        <w:tc>
          <w:tcPr>
            <w:tcW w:w="4534" w:type="pct"/>
          </w:tcPr>
          <w:p w:rsidR="00C2668C" w:rsidRPr="006A73FA" w:rsidRDefault="00C2668C" w:rsidP="00150270">
            <w:pPr>
              <w:pStyle w:val="76"/>
            </w:pPr>
            <w:r w:rsidRPr="006A73FA">
              <w:rPr>
                <w:rFonts w:hint="eastAsia"/>
              </w:rPr>
              <w:t>财政部关于印发《中央和国家机关会议费管理办法》的通知（</w:t>
            </w:r>
            <w:proofErr w:type="gramStart"/>
            <w:r w:rsidRPr="006A73FA">
              <w:rPr>
                <w:rFonts w:hint="eastAsia"/>
              </w:rPr>
              <w:t>财行</w:t>
            </w:r>
            <w:proofErr w:type="gramEnd"/>
            <w:r w:rsidRPr="006A73FA">
              <w:rPr>
                <w:rFonts w:hint="eastAsia"/>
              </w:rPr>
              <w:t>[2016]214号）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22</w:t>
            </w:r>
          </w:p>
        </w:tc>
        <w:tc>
          <w:tcPr>
            <w:tcW w:w="4534" w:type="pct"/>
          </w:tcPr>
          <w:p w:rsidR="00C2668C" w:rsidRPr="006A73FA" w:rsidRDefault="00C2668C" w:rsidP="00150270">
            <w:pPr>
              <w:pStyle w:val="76"/>
            </w:pPr>
            <w:r w:rsidRPr="006A73FA">
              <w:rPr>
                <w:rFonts w:hint="eastAsia"/>
              </w:rPr>
              <w:t>关于调整中央国家机关会议费开支标准的通知</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23</w:t>
            </w:r>
          </w:p>
        </w:tc>
        <w:tc>
          <w:tcPr>
            <w:tcW w:w="4534" w:type="pct"/>
          </w:tcPr>
          <w:p w:rsidR="00C2668C" w:rsidRPr="006A73FA" w:rsidRDefault="00C2668C" w:rsidP="00150270">
            <w:pPr>
              <w:pStyle w:val="76"/>
            </w:pPr>
            <w:r w:rsidRPr="006A73FA">
              <w:rPr>
                <w:rFonts w:hint="eastAsia"/>
              </w:rPr>
              <w:t>因公临时出国经费管理办法（</w:t>
            </w:r>
            <w:proofErr w:type="gramStart"/>
            <w:r w:rsidRPr="006A73FA">
              <w:rPr>
                <w:rFonts w:hint="eastAsia"/>
              </w:rPr>
              <w:t>财行</w:t>
            </w:r>
            <w:proofErr w:type="gramEnd"/>
            <w:r w:rsidRPr="006A73FA">
              <w:rPr>
                <w:rFonts w:hint="eastAsia"/>
              </w:rPr>
              <w:t>[2013]516号）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24</w:t>
            </w:r>
          </w:p>
        </w:tc>
        <w:tc>
          <w:tcPr>
            <w:tcW w:w="4534" w:type="pct"/>
          </w:tcPr>
          <w:p w:rsidR="00C2668C" w:rsidRPr="006A73FA" w:rsidRDefault="00C2668C" w:rsidP="00150270">
            <w:pPr>
              <w:pStyle w:val="76"/>
            </w:pPr>
            <w:r w:rsidRPr="006A73FA">
              <w:rPr>
                <w:rFonts w:hint="eastAsia"/>
              </w:rPr>
              <w:t>加强党政干部因公出国（境）经费管理暂行办法（</w:t>
            </w:r>
            <w:proofErr w:type="gramStart"/>
            <w:r w:rsidRPr="006A73FA">
              <w:rPr>
                <w:rFonts w:hint="eastAsia"/>
              </w:rPr>
              <w:t>财行</w:t>
            </w:r>
            <w:proofErr w:type="gramEnd"/>
            <w:r w:rsidRPr="006A73FA">
              <w:rPr>
                <w:rFonts w:hint="eastAsia"/>
              </w:rPr>
              <w:t>[2008]230号）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25</w:t>
            </w:r>
          </w:p>
        </w:tc>
        <w:tc>
          <w:tcPr>
            <w:tcW w:w="4534" w:type="pct"/>
          </w:tcPr>
          <w:p w:rsidR="00C2668C" w:rsidRPr="006A73FA" w:rsidRDefault="00AD760A" w:rsidP="00150270">
            <w:pPr>
              <w:pStyle w:val="76"/>
            </w:pPr>
            <w:r w:rsidRPr="006A73FA">
              <w:rPr>
                <w:rFonts w:hint="eastAsia"/>
              </w:rPr>
              <w:t>《中央和国家机关外宾接待经费管理办法》（</w:t>
            </w:r>
            <w:proofErr w:type="gramStart"/>
            <w:r w:rsidRPr="006A73FA">
              <w:rPr>
                <w:rFonts w:hint="eastAsia"/>
              </w:rPr>
              <w:t>财行</w:t>
            </w:r>
            <w:proofErr w:type="gramEnd"/>
            <w:r w:rsidRPr="006A73FA">
              <w:rPr>
                <w:rFonts w:hint="eastAsia"/>
              </w:rPr>
              <w:t>[2013]533号）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26</w:t>
            </w:r>
          </w:p>
        </w:tc>
        <w:tc>
          <w:tcPr>
            <w:tcW w:w="4534" w:type="pct"/>
          </w:tcPr>
          <w:p w:rsidR="00C2668C" w:rsidRPr="006A73FA" w:rsidRDefault="00AD760A" w:rsidP="00150270">
            <w:pPr>
              <w:pStyle w:val="76"/>
            </w:pPr>
            <w:r w:rsidRPr="006A73FA">
              <w:rPr>
                <w:rFonts w:hint="eastAsia"/>
              </w:rPr>
              <w:t>国务院办公厅印发《党政机关国内公务接待管理规定》（2013年第35号）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27</w:t>
            </w:r>
          </w:p>
        </w:tc>
        <w:tc>
          <w:tcPr>
            <w:tcW w:w="4534" w:type="pct"/>
          </w:tcPr>
          <w:p w:rsidR="00FD41CE" w:rsidRPr="006A73FA" w:rsidRDefault="00FD41CE" w:rsidP="00150270">
            <w:pPr>
              <w:pStyle w:val="76"/>
            </w:pPr>
            <w:r w:rsidRPr="006A73FA">
              <w:rPr>
                <w:rFonts w:hint="eastAsia"/>
              </w:rPr>
              <w:t>财政部印发《党政机关会议定点管理办法》（</w:t>
            </w:r>
            <w:proofErr w:type="gramStart"/>
            <w:r w:rsidRPr="006A73FA">
              <w:rPr>
                <w:rFonts w:hint="eastAsia"/>
              </w:rPr>
              <w:t>财行〔2015〕</w:t>
            </w:r>
            <w:proofErr w:type="gramEnd"/>
            <w:r w:rsidRPr="006A73FA">
              <w:rPr>
                <w:rFonts w:hint="eastAsia"/>
              </w:rPr>
              <w:t>1号）</w:t>
            </w:r>
          </w:p>
          <w:p w:rsidR="00C2668C" w:rsidRPr="006A73FA" w:rsidRDefault="00FD41CE" w:rsidP="00150270">
            <w:pPr>
              <w:pStyle w:val="76"/>
            </w:pPr>
            <w:r w:rsidRPr="006A73FA">
              <w:rPr>
                <w:rFonts w:hint="eastAsia"/>
              </w:rPr>
              <w:t>《中央和国家机关会议费管理办法》（</w:t>
            </w:r>
            <w:proofErr w:type="gramStart"/>
            <w:r w:rsidRPr="006A73FA">
              <w:rPr>
                <w:rFonts w:hint="eastAsia"/>
              </w:rPr>
              <w:t>财行〔2016〕</w:t>
            </w:r>
            <w:proofErr w:type="gramEnd"/>
            <w:r w:rsidRPr="006A73FA">
              <w:rPr>
                <w:rFonts w:hint="eastAsia"/>
              </w:rPr>
              <w:t>214号）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28</w:t>
            </w:r>
          </w:p>
        </w:tc>
        <w:tc>
          <w:tcPr>
            <w:tcW w:w="4534" w:type="pct"/>
          </w:tcPr>
          <w:p w:rsidR="00C2668C" w:rsidRPr="006A73FA" w:rsidRDefault="00C2668C" w:rsidP="00150270">
            <w:pPr>
              <w:pStyle w:val="76"/>
            </w:pPr>
            <w:r w:rsidRPr="006A73FA">
              <w:rPr>
                <w:rFonts w:hint="eastAsia"/>
              </w:rPr>
              <w:t>党政机关公务用车预算决算管理办法（</w:t>
            </w:r>
            <w:proofErr w:type="gramStart"/>
            <w:r w:rsidRPr="006A73FA">
              <w:rPr>
                <w:rFonts w:hint="eastAsia"/>
              </w:rPr>
              <w:t>财行</w:t>
            </w:r>
            <w:proofErr w:type="gramEnd"/>
            <w:r w:rsidRPr="006A73FA">
              <w:rPr>
                <w:rFonts w:hint="eastAsia"/>
              </w:rPr>
              <w:t>[2011]9号）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29</w:t>
            </w:r>
          </w:p>
        </w:tc>
        <w:tc>
          <w:tcPr>
            <w:tcW w:w="4534" w:type="pct"/>
          </w:tcPr>
          <w:p w:rsidR="00250393" w:rsidRPr="006A73FA" w:rsidRDefault="00C2668C" w:rsidP="00150270">
            <w:pPr>
              <w:pStyle w:val="76"/>
            </w:pPr>
            <w:r w:rsidRPr="006A73FA">
              <w:rPr>
                <w:rFonts w:hint="eastAsia"/>
              </w:rPr>
              <w:t>印发《省级预算部门财政拨款结转和结余资金管理暂行办法》的通知</w:t>
            </w:r>
          </w:p>
          <w:p w:rsidR="00C2668C" w:rsidRPr="006A73FA" w:rsidRDefault="00C2668C" w:rsidP="00150270">
            <w:pPr>
              <w:pStyle w:val="76"/>
            </w:pPr>
            <w:r w:rsidRPr="006A73FA">
              <w:rPr>
                <w:rFonts w:hint="eastAsia"/>
              </w:rPr>
              <w:t>（</w:t>
            </w:r>
            <w:proofErr w:type="gramStart"/>
            <w:r w:rsidRPr="006A73FA">
              <w:rPr>
                <w:rFonts w:hint="eastAsia"/>
              </w:rPr>
              <w:t>吉财预</w:t>
            </w:r>
            <w:proofErr w:type="gramEnd"/>
            <w:r w:rsidRPr="006A73FA">
              <w:rPr>
                <w:rFonts w:hint="eastAsia"/>
              </w:rPr>
              <w:t>[2013]847号）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30</w:t>
            </w:r>
          </w:p>
        </w:tc>
        <w:tc>
          <w:tcPr>
            <w:tcW w:w="4534" w:type="pct"/>
          </w:tcPr>
          <w:p w:rsidR="00250393" w:rsidRPr="006A73FA" w:rsidRDefault="00C2668C" w:rsidP="00150270">
            <w:pPr>
              <w:pStyle w:val="76"/>
            </w:pPr>
            <w:r w:rsidRPr="006A73FA">
              <w:rPr>
                <w:rFonts w:hint="eastAsia"/>
              </w:rPr>
              <w:t>吉林省人民政府关于修订吉林省省级财政专项资金管理办法的通知</w:t>
            </w:r>
          </w:p>
          <w:p w:rsidR="00C2668C" w:rsidRPr="006A73FA" w:rsidRDefault="00C2668C" w:rsidP="00150270">
            <w:pPr>
              <w:pStyle w:val="76"/>
            </w:pPr>
            <w:r w:rsidRPr="006A73FA">
              <w:rPr>
                <w:rFonts w:hint="eastAsia"/>
              </w:rPr>
              <w:t>（吉政发[2014]10号）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31</w:t>
            </w:r>
          </w:p>
        </w:tc>
        <w:tc>
          <w:tcPr>
            <w:tcW w:w="4534" w:type="pct"/>
          </w:tcPr>
          <w:p w:rsidR="00250393" w:rsidRPr="006A73FA" w:rsidRDefault="00C2668C" w:rsidP="00150270">
            <w:pPr>
              <w:pStyle w:val="76"/>
            </w:pPr>
            <w:r w:rsidRPr="006A73FA">
              <w:rPr>
                <w:rFonts w:hint="eastAsia"/>
              </w:rPr>
              <w:t>印发《2013年吉林省省级部门支出管理绩效综合评价方案（试行）》</w:t>
            </w:r>
          </w:p>
          <w:p w:rsidR="00C2668C" w:rsidRPr="006A73FA" w:rsidRDefault="00C2668C" w:rsidP="00150270">
            <w:pPr>
              <w:pStyle w:val="76"/>
            </w:pPr>
            <w:r w:rsidRPr="006A73FA">
              <w:rPr>
                <w:rFonts w:hint="eastAsia"/>
              </w:rPr>
              <w:t>（</w:t>
            </w:r>
            <w:proofErr w:type="gramStart"/>
            <w:r w:rsidRPr="006A73FA">
              <w:rPr>
                <w:rFonts w:hint="eastAsia"/>
              </w:rPr>
              <w:t>吉财预</w:t>
            </w:r>
            <w:proofErr w:type="gramEnd"/>
            <w:r w:rsidRPr="006A73FA">
              <w:rPr>
                <w:rFonts w:hint="eastAsia"/>
              </w:rPr>
              <w:t>[2013]527号）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32</w:t>
            </w:r>
          </w:p>
        </w:tc>
        <w:tc>
          <w:tcPr>
            <w:tcW w:w="4534" w:type="pct"/>
          </w:tcPr>
          <w:p w:rsidR="00C2668C" w:rsidRPr="006A73FA" w:rsidRDefault="00C2668C" w:rsidP="00150270">
            <w:pPr>
              <w:pStyle w:val="76"/>
            </w:pPr>
            <w:r w:rsidRPr="006A73FA">
              <w:rPr>
                <w:rFonts w:hint="eastAsia"/>
              </w:rPr>
              <w:t>关于印发《省级财政贴息资金管理办法》的通知（</w:t>
            </w:r>
            <w:proofErr w:type="gramStart"/>
            <w:r w:rsidRPr="006A73FA">
              <w:rPr>
                <w:rFonts w:hint="eastAsia"/>
              </w:rPr>
              <w:t>吉财预</w:t>
            </w:r>
            <w:proofErr w:type="gramEnd"/>
            <w:r w:rsidRPr="006A73FA">
              <w:rPr>
                <w:rFonts w:hint="eastAsia"/>
              </w:rPr>
              <w:t>[2012]442号）</w:t>
            </w:r>
          </w:p>
        </w:tc>
      </w:tr>
      <w:tr w:rsidR="00C2668C" w:rsidRPr="006A73FA" w:rsidTr="00482623">
        <w:trPr>
          <w:trHeight w:val="284"/>
          <w:jc w:val="center"/>
        </w:trPr>
        <w:tc>
          <w:tcPr>
            <w:tcW w:w="466" w:type="pct"/>
          </w:tcPr>
          <w:p w:rsidR="00C2668C" w:rsidRPr="006A73FA" w:rsidRDefault="00C2668C" w:rsidP="00150270">
            <w:pPr>
              <w:pStyle w:val="76"/>
            </w:pPr>
            <w:r w:rsidRPr="006A73FA">
              <w:rPr>
                <w:rFonts w:hint="eastAsia"/>
              </w:rPr>
              <w:t>33</w:t>
            </w:r>
          </w:p>
        </w:tc>
        <w:tc>
          <w:tcPr>
            <w:tcW w:w="4534" w:type="pct"/>
          </w:tcPr>
          <w:p w:rsidR="00C2668C" w:rsidRPr="006A73FA" w:rsidRDefault="00C2668C" w:rsidP="00150270">
            <w:pPr>
              <w:pStyle w:val="76"/>
            </w:pPr>
            <w:r w:rsidRPr="006A73FA">
              <w:rPr>
                <w:rFonts w:hint="eastAsia"/>
              </w:rPr>
              <w:t>关于印发《吉林省预算绩效管理办法（试行）》的通知（</w:t>
            </w:r>
            <w:proofErr w:type="gramStart"/>
            <w:r w:rsidRPr="006A73FA">
              <w:rPr>
                <w:rFonts w:hint="eastAsia"/>
              </w:rPr>
              <w:t>吉财预</w:t>
            </w:r>
            <w:proofErr w:type="gramEnd"/>
            <w:r w:rsidRPr="006A73FA">
              <w:rPr>
                <w:rFonts w:hint="eastAsia"/>
              </w:rPr>
              <w:t>[2011]600号）</w:t>
            </w:r>
          </w:p>
        </w:tc>
      </w:tr>
    </w:tbl>
    <w:p w:rsidR="004966B6" w:rsidRPr="006A73FA" w:rsidRDefault="004966B6" w:rsidP="00150270">
      <w:pPr>
        <w:pStyle w:val="a0"/>
      </w:pPr>
      <w:bookmarkStart w:id="13" w:name="_Toc486076417"/>
      <w:bookmarkStart w:id="14" w:name="_Toc486076537"/>
      <w:bookmarkStart w:id="15" w:name="_Toc486076699"/>
      <w:bookmarkStart w:id="16" w:name="_Toc528689353"/>
      <w:bookmarkStart w:id="17" w:name="htgl_4"/>
      <w:r w:rsidRPr="006A73FA">
        <w:rPr>
          <w:rFonts w:hint="eastAsia"/>
        </w:rPr>
        <w:t>合同管理</w:t>
      </w:r>
      <w:bookmarkEnd w:id="13"/>
      <w:bookmarkEnd w:id="14"/>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277"/>
      </w:tblGrid>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序号</w:t>
            </w:r>
          </w:p>
        </w:tc>
        <w:tc>
          <w:tcPr>
            <w:tcW w:w="4526" w:type="pct"/>
            <w:vAlign w:val="center"/>
          </w:tcPr>
          <w:p w:rsidR="00FA6F44" w:rsidRPr="006A73FA" w:rsidRDefault="00FA6F44" w:rsidP="008D69D4">
            <w:pPr>
              <w:pStyle w:val="76"/>
              <w:jc w:val="center"/>
            </w:pPr>
            <w:r w:rsidRPr="006A73FA">
              <w:rPr>
                <w:rFonts w:hint="eastAsia"/>
              </w:rPr>
              <w:t>名   称</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1</w:t>
            </w:r>
          </w:p>
        </w:tc>
        <w:tc>
          <w:tcPr>
            <w:tcW w:w="4526" w:type="pct"/>
            <w:vAlign w:val="center"/>
          </w:tcPr>
          <w:p w:rsidR="00FA6F44" w:rsidRPr="006A73FA" w:rsidRDefault="00FA6F44" w:rsidP="00150270">
            <w:pPr>
              <w:pStyle w:val="76"/>
            </w:pPr>
            <w:r w:rsidRPr="006A73FA">
              <w:rPr>
                <w:rFonts w:hint="eastAsia"/>
              </w:rPr>
              <w:t>中华人民共和国合同法（中华人民共和国主席令第15号）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2</w:t>
            </w:r>
          </w:p>
        </w:tc>
        <w:tc>
          <w:tcPr>
            <w:tcW w:w="4526" w:type="pct"/>
            <w:vAlign w:val="center"/>
          </w:tcPr>
          <w:p w:rsidR="00FA6F44" w:rsidRPr="006A73FA" w:rsidRDefault="00FA6F44" w:rsidP="00150270">
            <w:pPr>
              <w:pStyle w:val="76"/>
            </w:pPr>
            <w:r w:rsidRPr="006A73FA">
              <w:rPr>
                <w:rFonts w:hint="eastAsia"/>
              </w:rPr>
              <w:t>中华人民共和国劳动合同法（中华人民共和国主席令第65号）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3</w:t>
            </w:r>
          </w:p>
        </w:tc>
        <w:tc>
          <w:tcPr>
            <w:tcW w:w="4526" w:type="pct"/>
            <w:vAlign w:val="center"/>
          </w:tcPr>
          <w:p w:rsidR="00FA6F44" w:rsidRPr="006A73FA" w:rsidRDefault="00FA6F44" w:rsidP="00150270">
            <w:pPr>
              <w:pStyle w:val="76"/>
            </w:pPr>
            <w:r w:rsidRPr="006A73FA">
              <w:rPr>
                <w:rFonts w:hint="eastAsia"/>
              </w:rPr>
              <w:t>中华人民共和国产品质量法（中华人民共和国主席令第71号）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4</w:t>
            </w:r>
          </w:p>
        </w:tc>
        <w:tc>
          <w:tcPr>
            <w:tcW w:w="4526" w:type="pct"/>
            <w:vAlign w:val="center"/>
          </w:tcPr>
          <w:p w:rsidR="00FA6F44" w:rsidRPr="006A73FA" w:rsidRDefault="00FA6F44" w:rsidP="00150270">
            <w:pPr>
              <w:pStyle w:val="76"/>
            </w:pPr>
            <w:r w:rsidRPr="006A73FA">
              <w:rPr>
                <w:rFonts w:hint="eastAsia"/>
              </w:rPr>
              <w:t>中华人民共和国价格法（中华人民共和国主席令第92号）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5</w:t>
            </w:r>
          </w:p>
        </w:tc>
        <w:tc>
          <w:tcPr>
            <w:tcW w:w="4526" w:type="pct"/>
            <w:vAlign w:val="center"/>
          </w:tcPr>
          <w:p w:rsidR="00FA6F44" w:rsidRPr="006A73FA" w:rsidRDefault="00FA6F44" w:rsidP="00150270">
            <w:pPr>
              <w:pStyle w:val="76"/>
            </w:pPr>
            <w:r w:rsidRPr="006A73FA">
              <w:rPr>
                <w:rFonts w:hint="eastAsia"/>
              </w:rPr>
              <w:t>中华人民共和国仲裁法（中华人民共和国主席令第31号）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6</w:t>
            </w:r>
          </w:p>
        </w:tc>
        <w:tc>
          <w:tcPr>
            <w:tcW w:w="4526" w:type="pct"/>
            <w:vAlign w:val="center"/>
          </w:tcPr>
          <w:p w:rsidR="00FA6F44" w:rsidRPr="006A73FA" w:rsidRDefault="00FA6F44" w:rsidP="00150270">
            <w:pPr>
              <w:pStyle w:val="76"/>
            </w:pPr>
            <w:r w:rsidRPr="006A73FA">
              <w:rPr>
                <w:rFonts w:hint="eastAsia"/>
              </w:rPr>
              <w:t>中华人民共和国劳动法（中华人民共和国主席令第28号）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7</w:t>
            </w:r>
          </w:p>
        </w:tc>
        <w:tc>
          <w:tcPr>
            <w:tcW w:w="4526" w:type="pct"/>
            <w:vAlign w:val="center"/>
          </w:tcPr>
          <w:p w:rsidR="00FA6F44" w:rsidRPr="006A73FA" w:rsidRDefault="00FA6F44" w:rsidP="00150270">
            <w:pPr>
              <w:pStyle w:val="76"/>
            </w:pPr>
            <w:r w:rsidRPr="006A73FA">
              <w:rPr>
                <w:rFonts w:hint="eastAsia"/>
              </w:rPr>
              <w:t>中华人民共和国担保法（中华人民共和国主席令第51号）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8</w:t>
            </w:r>
          </w:p>
        </w:tc>
        <w:tc>
          <w:tcPr>
            <w:tcW w:w="4526" w:type="pct"/>
            <w:vAlign w:val="center"/>
          </w:tcPr>
          <w:p w:rsidR="00FA6F44" w:rsidRPr="006A73FA" w:rsidRDefault="00FA6F44" w:rsidP="00150270">
            <w:pPr>
              <w:pStyle w:val="76"/>
            </w:pPr>
            <w:r w:rsidRPr="006A73FA">
              <w:rPr>
                <w:rFonts w:hint="eastAsia"/>
              </w:rPr>
              <w:t>中华人民共和国劳动合同法实施条例（国务院令第535号）</w:t>
            </w:r>
          </w:p>
        </w:tc>
      </w:tr>
      <w:tr w:rsidR="00FA6F44" w:rsidRPr="006A73FA" w:rsidTr="002D5168">
        <w:trPr>
          <w:trHeight w:val="284"/>
          <w:jc w:val="center"/>
        </w:trPr>
        <w:tc>
          <w:tcPr>
            <w:tcW w:w="474" w:type="pct"/>
            <w:vAlign w:val="center"/>
          </w:tcPr>
          <w:p w:rsidR="00FA6F44" w:rsidRPr="006A73FA" w:rsidRDefault="00FA6F44" w:rsidP="00150270">
            <w:pPr>
              <w:pStyle w:val="76"/>
            </w:pPr>
            <w:r w:rsidRPr="006A73FA">
              <w:rPr>
                <w:rFonts w:hint="eastAsia"/>
              </w:rPr>
              <w:t>9</w:t>
            </w:r>
          </w:p>
        </w:tc>
        <w:tc>
          <w:tcPr>
            <w:tcW w:w="4526" w:type="pct"/>
            <w:vAlign w:val="center"/>
          </w:tcPr>
          <w:p w:rsidR="00FA6F44" w:rsidRPr="006A73FA" w:rsidRDefault="00FA6F44" w:rsidP="00150270">
            <w:pPr>
              <w:pStyle w:val="76"/>
            </w:pPr>
            <w:r w:rsidRPr="006A73FA">
              <w:rPr>
                <w:rFonts w:hint="eastAsia"/>
              </w:rPr>
              <w:t>违反和解除劳动合同的经济补偿办法（</w:t>
            </w:r>
            <w:proofErr w:type="gramStart"/>
            <w:r w:rsidRPr="006A73FA">
              <w:rPr>
                <w:rFonts w:hint="eastAsia"/>
              </w:rPr>
              <w:t>劳</w:t>
            </w:r>
            <w:proofErr w:type="gramEnd"/>
            <w:r w:rsidRPr="006A73FA">
              <w:rPr>
                <w:rFonts w:hint="eastAsia"/>
              </w:rPr>
              <w:t>部发[1994]481号）</w:t>
            </w:r>
          </w:p>
        </w:tc>
      </w:tr>
    </w:tbl>
    <w:p w:rsidR="00FA6F44" w:rsidRPr="006A73FA" w:rsidRDefault="00FA6F44" w:rsidP="004A5A62">
      <w:pPr>
        <w:pStyle w:val="70"/>
        <w:widowControl w:val="0"/>
        <w:spacing w:line="240" w:lineRule="exact"/>
      </w:pPr>
    </w:p>
    <w:p w:rsidR="004966B6" w:rsidRPr="006A73FA" w:rsidRDefault="004966B6" w:rsidP="00150270">
      <w:pPr>
        <w:pStyle w:val="a0"/>
      </w:pPr>
      <w:bookmarkStart w:id="18" w:name="_Toc486076418"/>
      <w:bookmarkStart w:id="19" w:name="_Toc486076538"/>
      <w:bookmarkStart w:id="20" w:name="_Toc486076700"/>
      <w:bookmarkStart w:id="21" w:name="_Toc528689354"/>
      <w:bookmarkStart w:id="22" w:name="ywcm_zfcg_table1"/>
      <w:bookmarkEnd w:id="17"/>
      <w:r w:rsidRPr="006A73FA">
        <w:rPr>
          <w:rFonts w:hint="eastAsia"/>
        </w:rPr>
        <w:t>政府采购管理</w:t>
      </w:r>
      <w:bookmarkEnd w:id="18"/>
      <w:bookmarkEnd w:id="19"/>
      <w:bookmarkEnd w:id="20"/>
      <w:bookmarkEnd w:id="21"/>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序号</w:t>
            </w:r>
          </w:p>
        </w:tc>
        <w:tc>
          <w:tcPr>
            <w:tcW w:w="4543" w:type="pct"/>
            <w:vAlign w:val="center"/>
          </w:tcPr>
          <w:p w:rsidR="005B5F35" w:rsidRPr="006A73FA" w:rsidRDefault="005B5F35" w:rsidP="008D69D4">
            <w:pPr>
              <w:pStyle w:val="76"/>
              <w:jc w:val="center"/>
            </w:pPr>
            <w:r w:rsidRPr="006A73FA">
              <w:rPr>
                <w:rFonts w:hint="eastAsia"/>
              </w:rPr>
              <w:t>名   称</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w:t>
            </w:r>
          </w:p>
        </w:tc>
        <w:tc>
          <w:tcPr>
            <w:tcW w:w="4543" w:type="pct"/>
            <w:vAlign w:val="center"/>
          </w:tcPr>
          <w:p w:rsidR="005B5F35" w:rsidRPr="006A73FA" w:rsidRDefault="005B5F35" w:rsidP="00150270">
            <w:pPr>
              <w:pStyle w:val="76"/>
            </w:pPr>
            <w:r w:rsidRPr="006A73FA">
              <w:rPr>
                <w:rFonts w:hint="eastAsia"/>
              </w:rPr>
              <w:t>中华人民共和国政府采购法（中华人民共和国主席令第68号）</w:t>
            </w:r>
          </w:p>
          <w:p w:rsidR="005B5F35" w:rsidRPr="006A73FA" w:rsidRDefault="005B5F35" w:rsidP="00150270">
            <w:pPr>
              <w:pStyle w:val="76"/>
            </w:pPr>
            <w:r w:rsidRPr="006A73FA">
              <w:rPr>
                <w:rFonts w:hint="eastAsia"/>
                <w:color w:val="333333"/>
              </w:rPr>
              <w:t>中华人民共和国政府采购法实施条例（国务院令第658号）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w:t>
            </w:r>
          </w:p>
        </w:tc>
        <w:tc>
          <w:tcPr>
            <w:tcW w:w="4543" w:type="pct"/>
            <w:vAlign w:val="center"/>
          </w:tcPr>
          <w:p w:rsidR="005B5F35" w:rsidRPr="006A73FA" w:rsidRDefault="005B5F35" w:rsidP="00150270">
            <w:pPr>
              <w:pStyle w:val="76"/>
            </w:pPr>
            <w:r w:rsidRPr="006A73FA">
              <w:rPr>
                <w:rFonts w:hint="eastAsia"/>
              </w:rPr>
              <w:t>中华人民共和国合同法（中华人民共和国主席令第15号）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3</w:t>
            </w:r>
          </w:p>
        </w:tc>
        <w:tc>
          <w:tcPr>
            <w:tcW w:w="4543" w:type="pct"/>
            <w:vAlign w:val="center"/>
          </w:tcPr>
          <w:p w:rsidR="005B5F35" w:rsidRPr="006A73FA" w:rsidRDefault="005B5F35" w:rsidP="00150270">
            <w:pPr>
              <w:pStyle w:val="76"/>
            </w:pPr>
            <w:r w:rsidRPr="006A73FA">
              <w:rPr>
                <w:rFonts w:hint="eastAsia"/>
              </w:rPr>
              <w:t>中华人民共和国招标投标法（中华人民共和国主席令第21号）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4</w:t>
            </w:r>
          </w:p>
        </w:tc>
        <w:tc>
          <w:tcPr>
            <w:tcW w:w="4543" w:type="pct"/>
            <w:vAlign w:val="center"/>
          </w:tcPr>
          <w:p w:rsidR="005B5F35" w:rsidRPr="006A73FA" w:rsidRDefault="005B5F35" w:rsidP="00150270">
            <w:pPr>
              <w:pStyle w:val="76"/>
            </w:pPr>
            <w:r w:rsidRPr="006A73FA">
              <w:rPr>
                <w:rFonts w:hint="eastAsia"/>
              </w:rPr>
              <w:t>中华人民共和国预算法（中华人民共和国主席令第21号）</w:t>
            </w:r>
          </w:p>
          <w:p w:rsidR="005B5F35" w:rsidRPr="006A73FA" w:rsidRDefault="005B5F35" w:rsidP="00150270">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5</w:t>
            </w:r>
          </w:p>
        </w:tc>
        <w:tc>
          <w:tcPr>
            <w:tcW w:w="4543" w:type="pct"/>
            <w:vAlign w:val="center"/>
          </w:tcPr>
          <w:p w:rsidR="005B5F35" w:rsidRPr="006A73FA" w:rsidRDefault="005B5F35" w:rsidP="00150270">
            <w:pPr>
              <w:pStyle w:val="76"/>
            </w:pPr>
            <w:r w:rsidRPr="006A73FA">
              <w:rPr>
                <w:rFonts w:hint="eastAsia"/>
              </w:rPr>
              <w:t>中华人民共和国产品质量法（中华人民共和国主席令第33号）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6</w:t>
            </w:r>
          </w:p>
        </w:tc>
        <w:tc>
          <w:tcPr>
            <w:tcW w:w="4543" w:type="pct"/>
            <w:vAlign w:val="center"/>
          </w:tcPr>
          <w:p w:rsidR="005B5F35" w:rsidRPr="006A73FA" w:rsidRDefault="005B5F35" w:rsidP="00150270">
            <w:pPr>
              <w:pStyle w:val="76"/>
            </w:pPr>
            <w:r w:rsidRPr="006A73FA">
              <w:rPr>
                <w:rFonts w:hint="eastAsia"/>
              </w:rPr>
              <w:t>中华人民共和国反不正当竞争法（中华人民共和国主席令第10号）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7</w:t>
            </w:r>
          </w:p>
        </w:tc>
        <w:tc>
          <w:tcPr>
            <w:tcW w:w="4543" w:type="pct"/>
            <w:vAlign w:val="center"/>
          </w:tcPr>
          <w:p w:rsidR="005B5F35" w:rsidRPr="006A73FA" w:rsidRDefault="005B5F35" w:rsidP="00150270">
            <w:pPr>
              <w:pStyle w:val="76"/>
            </w:pPr>
            <w:r w:rsidRPr="006A73FA">
              <w:rPr>
                <w:rFonts w:hint="eastAsia"/>
              </w:rPr>
              <w:t>政府采购代理机构资格认定办法（财政部第61号令）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9</w:t>
            </w:r>
          </w:p>
        </w:tc>
        <w:tc>
          <w:tcPr>
            <w:tcW w:w="4543" w:type="pct"/>
            <w:vAlign w:val="center"/>
          </w:tcPr>
          <w:p w:rsidR="005B5F35" w:rsidRPr="006A73FA" w:rsidRDefault="005B5F35" w:rsidP="00150270">
            <w:pPr>
              <w:pStyle w:val="76"/>
            </w:pPr>
            <w:r w:rsidRPr="006A73FA">
              <w:rPr>
                <w:rFonts w:hint="eastAsia"/>
              </w:rPr>
              <w:t>国务院关于进一步加强政府采购管理工作的意见（国办发[2009]35号）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10</w:t>
            </w:r>
          </w:p>
        </w:tc>
        <w:tc>
          <w:tcPr>
            <w:tcW w:w="4543" w:type="pct"/>
            <w:vAlign w:val="center"/>
          </w:tcPr>
          <w:p w:rsidR="005B5F35" w:rsidRPr="006A73FA" w:rsidRDefault="005B5F35" w:rsidP="00150270">
            <w:pPr>
              <w:pStyle w:val="76"/>
            </w:pPr>
            <w:r w:rsidRPr="006A73FA">
              <w:rPr>
                <w:rFonts w:hint="eastAsia"/>
              </w:rPr>
              <w:t>关于政府采购进口产品管理有关问题的通知（财办库[2008]248号）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11</w:t>
            </w:r>
          </w:p>
        </w:tc>
        <w:tc>
          <w:tcPr>
            <w:tcW w:w="4543" w:type="pct"/>
            <w:vAlign w:val="center"/>
          </w:tcPr>
          <w:p w:rsidR="005B5F35" w:rsidRPr="006A73FA" w:rsidRDefault="005B5F35" w:rsidP="00150270">
            <w:pPr>
              <w:pStyle w:val="76"/>
            </w:pPr>
            <w:r w:rsidRPr="006A73FA">
              <w:rPr>
                <w:rFonts w:hint="eastAsia"/>
              </w:rPr>
              <w:t>财政部关于印发《政府采购评审专家管理办法》的通知（</w:t>
            </w:r>
            <w:r w:rsidRPr="006A73FA">
              <w:rPr>
                <w:rFonts w:hint="eastAsia"/>
                <w:bCs/>
                <w:color w:val="000000"/>
                <w:bdr w:val="none" w:sz="0" w:space="0" w:color="auto" w:frame="1"/>
              </w:rPr>
              <w:t>财库〔2016〕198号</w:t>
            </w:r>
            <w:r w:rsidRPr="006A73FA">
              <w:rPr>
                <w:rFonts w:hint="eastAsia"/>
              </w:rPr>
              <w:t>）</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12</w:t>
            </w:r>
          </w:p>
        </w:tc>
        <w:tc>
          <w:tcPr>
            <w:tcW w:w="4543" w:type="pct"/>
            <w:vAlign w:val="center"/>
          </w:tcPr>
          <w:p w:rsidR="005B5F35" w:rsidRPr="006A73FA" w:rsidRDefault="005B5F35" w:rsidP="00150270">
            <w:pPr>
              <w:pStyle w:val="76"/>
            </w:pPr>
            <w:r w:rsidRPr="006A73FA">
              <w:rPr>
                <w:rFonts w:hint="eastAsia"/>
              </w:rPr>
              <w:t>政府采购供应</w:t>
            </w:r>
            <w:proofErr w:type="gramStart"/>
            <w:r w:rsidRPr="006A73FA">
              <w:rPr>
                <w:rFonts w:hint="eastAsia"/>
              </w:rPr>
              <w:t>商投诉</w:t>
            </w:r>
            <w:proofErr w:type="gramEnd"/>
            <w:r w:rsidRPr="006A73FA">
              <w:rPr>
                <w:rFonts w:hint="eastAsia"/>
              </w:rPr>
              <w:t>处理办法（财政部第20号令）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13</w:t>
            </w:r>
          </w:p>
        </w:tc>
        <w:tc>
          <w:tcPr>
            <w:tcW w:w="4543" w:type="pct"/>
            <w:vAlign w:val="center"/>
          </w:tcPr>
          <w:p w:rsidR="005B5F35" w:rsidRPr="006A73FA" w:rsidRDefault="005B5F35" w:rsidP="00150270">
            <w:pPr>
              <w:pStyle w:val="76"/>
            </w:pPr>
            <w:r w:rsidRPr="006A73FA">
              <w:rPr>
                <w:rFonts w:hint="eastAsia"/>
              </w:rPr>
              <w:t>政府采购信息公告管理办法（财政部第19号令）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14</w:t>
            </w:r>
          </w:p>
        </w:tc>
        <w:tc>
          <w:tcPr>
            <w:tcW w:w="4543" w:type="pct"/>
            <w:vAlign w:val="center"/>
          </w:tcPr>
          <w:p w:rsidR="005B5F35" w:rsidRPr="006A73FA" w:rsidRDefault="005B5F35" w:rsidP="00150270">
            <w:pPr>
              <w:pStyle w:val="76"/>
            </w:pPr>
            <w:r w:rsidRPr="006A73FA">
              <w:rPr>
                <w:rFonts w:hint="eastAsia"/>
              </w:rPr>
              <w:t>政府采购货物和服务招标投标管理办法（财政部第18号令）</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15</w:t>
            </w:r>
          </w:p>
        </w:tc>
        <w:tc>
          <w:tcPr>
            <w:tcW w:w="4543" w:type="pct"/>
            <w:vAlign w:val="center"/>
          </w:tcPr>
          <w:p w:rsidR="005B5F35" w:rsidRPr="006A73FA" w:rsidRDefault="005B5F35" w:rsidP="00150270">
            <w:pPr>
              <w:pStyle w:val="76"/>
            </w:pPr>
            <w:r w:rsidRPr="006A73FA">
              <w:rPr>
                <w:rFonts w:hint="eastAsia"/>
              </w:rPr>
              <w:t>财政部关于进一步加强政府采购管理工作的意见（国办发[2009]35号）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16</w:t>
            </w:r>
          </w:p>
        </w:tc>
        <w:tc>
          <w:tcPr>
            <w:tcW w:w="4543" w:type="pct"/>
            <w:vAlign w:val="center"/>
          </w:tcPr>
          <w:p w:rsidR="005B5F35" w:rsidRPr="006A73FA" w:rsidRDefault="005B5F35" w:rsidP="00150270">
            <w:pPr>
              <w:pStyle w:val="76"/>
            </w:pPr>
            <w:r w:rsidRPr="006A73FA">
              <w:rPr>
                <w:rFonts w:hint="eastAsia"/>
              </w:rPr>
              <w:t>财政部国家发展改革委关于印发《节能产品政府采购实施意见》的通知</w:t>
            </w:r>
          </w:p>
          <w:p w:rsidR="005B5F35" w:rsidRPr="006A73FA" w:rsidRDefault="005B5F35" w:rsidP="00150270">
            <w:pPr>
              <w:pStyle w:val="76"/>
            </w:pPr>
            <w:r w:rsidRPr="006A73FA">
              <w:rPr>
                <w:rFonts w:hint="eastAsia"/>
              </w:rPr>
              <w:t>（财库[2004]185号）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17</w:t>
            </w:r>
          </w:p>
        </w:tc>
        <w:tc>
          <w:tcPr>
            <w:tcW w:w="4543" w:type="pct"/>
            <w:vAlign w:val="center"/>
          </w:tcPr>
          <w:p w:rsidR="005B5F35" w:rsidRPr="006A73FA" w:rsidRDefault="005B5F35" w:rsidP="00150270">
            <w:pPr>
              <w:pStyle w:val="76"/>
            </w:pPr>
            <w:r w:rsidRPr="006A73FA">
              <w:rPr>
                <w:rFonts w:hint="eastAsia"/>
              </w:rPr>
              <w:t>国务院关于建立政府强制采购节能产品制度的通知（国办发[2007]51号）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18</w:t>
            </w:r>
          </w:p>
        </w:tc>
        <w:tc>
          <w:tcPr>
            <w:tcW w:w="4543" w:type="pct"/>
            <w:vAlign w:val="center"/>
          </w:tcPr>
          <w:p w:rsidR="005B5F35" w:rsidRPr="006A73FA" w:rsidRDefault="005B5F35" w:rsidP="00150270">
            <w:pPr>
              <w:pStyle w:val="76"/>
            </w:pPr>
            <w:r w:rsidRPr="006A73FA">
              <w:rPr>
                <w:rFonts w:hint="eastAsia"/>
              </w:rPr>
              <w:t>财政部关于印发《政府采购进口产品管理办法》的通知（财库[2007]119号）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19</w:t>
            </w:r>
          </w:p>
        </w:tc>
        <w:tc>
          <w:tcPr>
            <w:tcW w:w="4543" w:type="pct"/>
            <w:vAlign w:val="center"/>
          </w:tcPr>
          <w:p w:rsidR="005B5F35" w:rsidRPr="006A73FA" w:rsidRDefault="005B5F35" w:rsidP="00150270">
            <w:pPr>
              <w:pStyle w:val="76"/>
            </w:pPr>
            <w:r w:rsidRPr="006A73FA">
              <w:rPr>
                <w:rFonts w:hint="eastAsia"/>
              </w:rPr>
              <w:t>机电产品国际招标投标实施办法（商务部令第13号）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20</w:t>
            </w:r>
          </w:p>
        </w:tc>
        <w:tc>
          <w:tcPr>
            <w:tcW w:w="4543" w:type="pct"/>
            <w:vAlign w:val="center"/>
          </w:tcPr>
          <w:p w:rsidR="005B5F35" w:rsidRPr="006A73FA" w:rsidRDefault="005B5F35" w:rsidP="00150270">
            <w:pPr>
              <w:pStyle w:val="76"/>
            </w:pPr>
            <w:r w:rsidRPr="006A73FA">
              <w:rPr>
                <w:rFonts w:hint="eastAsia"/>
              </w:rPr>
              <w:t>财政部关于加强政府采购货物和服务项目价格评审管理的通知（财库[2007]2号）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21</w:t>
            </w:r>
          </w:p>
        </w:tc>
        <w:tc>
          <w:tcPr>
            <w:tcW w:w="4543" w:type="pct"/>
            <w:vAlign w:val="center"/>
          </w:tcPr>
          <w:p w:rsidR="005B5F35" w:rsidRPr="006A73FA" w:rsidRDefault="005B5F35" w:rsidP="00150270">
            <w:pPr>
              <w:pStyle w:val="76"/>
            </w:pPr>
            <w:r w:rsidRPr="006A73FA">
              <w:rPr>
                <w:rFonts w:hint="eastAsia"/>
              </w:rPr>
              <w:t>财政部、监察部关于印发《集中采购机构监督考核管理办法》的通知</w:t>
            </w:r>
          </w:p>
          <w:p w:rsidR="005B5F35" w:rsidRPr="006A73FA" w:rsidRDefault="005B5F35" w:rsidP="00150270">
            <w:pPr>
              <w:pStyle w:val="76"/>
            </w:pPr>
            <w:r w:rsidRPr="006A73FA">
              <w:rPr>
                <w:rFonts w:hint="eastAsia"/>
              </w:rPr>
              <w:t>（财库[2003]120号）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22</w:t>
            </w:r>
          </w:p>
        </w:tc>
        <w:tc>
          <w:tcPr>
            <w:tcW w:w="4543" w:type="pct"/>
            <w:vAlign w:val="center"/>
          </w:tcPr>
          <w:p w:rsidR="005B5F35" w:rsidRPr="006A73FA" w:rsidRDefault="005B5F35" w:rsidP="00150270">
            <w:pPr>
              <w:pStyle w:val="76"/>
            </w:pPr>
            <w:r w:rsidRPr="006A73FA">
              <w:rPr>
                <w:rFonts w:hint="eastAsia"/>
              </w:rPr>
              <w:t>财政部、国家环保总局联合印发《 关于环境标志产品政府采购实施的意见》</w:t>
            </w:r>
          </w:p>
          <w:p w:rsidR="005B5F35" w:rsidRPr="006A73FA" w:rsidRDefault="005B5F35" w:rsidP="00150270">
            <w:pPr>
              <w:pStyle w:val="76"/>
            </w:pPr>
            <w:r w:rsidRPr="006A73FA">
              <w:rPr>
                <w:rFonts w:hint="eastAsia"/>
              </w:rPr>
              <w:t>（财库[2006]90号）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23</w:t>
            </w:r>
          </w:p>
        </w:tc>
        <w:tc>
          <w:tcPr>
            <w:tcW w:w="4543" w:type="pct"/>
            <w:vAlign w:val="center"/>
          </w:tcPr>
          <w:p w:rsidR="005B5F35" w:rsidRPr="006A73FA" w:rsidRDefault="005B5F35" w:rsidP="00150270">
            <w:pPr>
              <w:pStyle w:val="76"/>
            </w:pPr>
            <w:r w:rsidRPr="006A73FA">
              <w:rPr>
                <w:rFonts w:hint="eastAsia"/>
              </w:rPr>
              <w:t>国务院关于进一步规范招投标活动的若干意见（国办发[2004]56号）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24</w:t>
            </w:r>
          </w:p>
        </w:tc>
        <w:tc>
          <w:tcPr>
            <w:tcW w:w="4543" w:type="pct"/>
            <w:vAlign w:val="center"/>
          </w:tcPr>
          <w:p w:rsidR="005B5F35" w:rsidRPr="006A73FA" w:rsidRDefault="005B5F35" w:rsidP="00150270">
            <w:pPr>
              <w:pStyle w:val="76"/>
            </w:pPr>
            <w:r w:rsidRPr="006A73FA">
              <w:rPr>
                <w:rFonts w:hint="eastAsia"/>
              </w:rPr>
              <w:t>吉林省政府集中采购目录政府采购限额标准及公开招标数额标准的通知</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25</w:t>
            </w:r>
          </w:p>
        </w:tc>
        <w:tc>
          <w:tcPr>
            <w:tcW w:w="4543" w:type="pct"/>
            <w:vAlign w:val="center"/>
          </w:tcPr>
          <w:p w:rsidR="005B5F35" w:rsidRPr="006A73FA" w:rsidRDefault="005B5F35" w:rsidP="00150270">
            <w:pPr>
              <w:pStyle w:val="76"/>
            </w:pPr>
            <w:r w:rsidRPr="006A73FA">
              <w:rPr>
                <w:rFonts w:hint="eastAsia"/>
              </w:rPr>
              <w:t>吉林省省级政府采购工作中若干具体问题处理的暂行规定</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26</w:t>
            </w:r>
          </w:p>
        </w:tc>
        <w:tc>
          <w:tcPr>
            <w:tcW w:w="4543" w:type="pct"/>
            <w:vAlign w:val="center"/>
          </w:tcPr>
          <w:p w:rsidR="005B5F35" w:rsidRPr="006A73FA" w:rsidRDefault="005B5F35" w:rsidP="00150270">
            <w:pPr>
              <w:pStyle w:val="76"/>
            </w:pPr>
            <w:r w:rsidRPr="006A73FA">
              <w:rPr>
                <w:rFonts w:hint="eastAsia"/>
              </w:rPr>
              <w:t>省政府政务大厅开展省级政府采购招投标业务实施办法</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27</w:t>
            </w:r>
          </w:p>
        </w:tc>
        <w:tc>
          <w:tcPr>
            <w:tcW w:w="4543" w:type="pct"/>
            <w:vAlign w:val="center"/>
          </w:tcPr>
          <w:p w:rsidR="005B5F35" w:rsidRPr="006A73FA" w:rsidRDefault="005B5F35" w:rsidP="00150270">
            <w:pPr>
              <w:pStyle w:val="76"/>
            </w:pPr>
            <w:r w:rsidRPr="006A73FA">
              <w:rPr>
                <w:rFonts w:hint="eastAsia"/>
              </w:rPr>
              <w:t>吉林省省直政府采购若干规定</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28</w:t>
            </w:r>
          </w:p>
        </w:tc>
        <w:tc>
          <w:tcPr>
            <w:tcW w:w="4543" w:type="pct"/>
            <w:vAlign w:val="center"/>
          </w:tcPr>
          <w:p w:rsidR="005B5F35" w:rsidRPr="006A73FA" w:rsidRDefault="005B5F35" w:rsidP="00150270">
            <w:pPr>
              <w:pStyle w:val="76"/>
            </w:pPr>
            <w:r w:rsidRPr="006A73FA">
              <w:rPr>
                <w:rFonts w:hint="eastAsia"/>
              </w:rPr>
              <w:t>政府采购代理机构资格认定办法</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29</w:t>
            </w:r>
          </w:p>
        </w:tc>
        <w:tc>
          <w:tcPr>
            <w:tcW w:w="4543" w:type="pct"/>
            <w:vAlign w:val="center"/>
          </w:tcPr>
          <w:p w:rsidR="005B5F35" w:rsidRPr="006A73FA" w:rsidRDefault="005B5F35" w:rsidP="00150270">
            <w:pPr>
              <w:pStyle w:val="76"/>
            </w:pPr>
            <w:r w:rsidRPr="006A73FA">
              <w:rPr>
                <w:rFonts w:hint="eastAsia"/>
              </w:rPr>
              <w:t>关于印发《吉林省政府采购项目评审专家管理实施办法》的通知</w:t>
            </w:r>
          </w:p>
          <w:p w:rsidR="005B5F35" w:rsidRPr="006A73FA" w:rsidRDefault="005B5F35" w:rsidP="00150270">
            <w:pPr>
              <w:pStyle w:val="76"/>
            </w:pPr>
            <w:r w:rsidRPr="006A73FA">
              <w:rPr>
                <w:rFonts w:hint="eastAsia"/>
              </w:rPr>
              <w:t>（</w:t>
            </w:r>
            <w:proofErr w:type="gramStart"/>
            <w:r w:rsidRPr="006A73FA">
              <w:rPr>
                <w:rFonts w:hint="eastAsia"/>
              </w:rPr>
              <w:t>吉财采购</w:t>
            </w:r>
            <w:proofErr w:type="gramEnd"/>
            <w:r w:rsidRPr="006A73FA">
              <w:rPr>
                <w:rFonts w:hint="eastAsia"/>
              </w:rPr>
              <w:t>〔2005〕2378号）</w:t>
            </w:r>
          </w:p>
        </w:tc>
      </w:tr>
      <w:tr w:rsidR="005B5F35" w:rsidRPr="006A73FA" w:rsidTr="002D5168">
        <w:trPr>
          <w:trHeight w:val="284"/>
          <w:jc w:val="center"/>
        </w:trPr>
        <w:tc>
          <w:tcPr>
            <w:tcW w:w="457" w:type="pct"/>
            <w:vAlign w:val="center"/>
          </w:tcPr>
          <w:p w:rsidR="005B5F35" w:rsidRPr="006A73FA" w:rsidRDefault="005B5F35" w:rsidP="00150270">
            <w:pPr>
              <w:pStyle w:val="76"/>
            </w:pPr>
            <w:r w:rsidRPr="006A73FA">
              <w:rPr>
                <w:rFonts w:hint="eastAsia"/>
              </w:rPr>
              <w:t>30</w:t>
            </w:r>
          </w:p>
        </w:tc>
        <w:tc>
          <w:tcPr>
            <w:tcW w:w="4543" w:type="pct"/>
            <w:vAlign w:val="center"/>
          </w:tcPr>
          <w:p w:rsidR="005B5F35" w:rsidRPr="006A73FA" w:rsidRDefault="005B5F35" w:rsidP="00150270">
            <w:pPr>
              <w:pStyle w:val="76"/>
            </w:pPr>
            <w:r w:rsidRPr="006A73FA">
              <w:rPr>
                <w:rFonts w:hint="eastAsia"/>
              </w:rPr>
              <w:t>政府</w:t>
            </w:r>
            <w:proofErr w:type="gramStart"/>
            <w:r w:rsidRPr="006A73FA">
              <w:rPr>
                <w:rFonts w:hint="eastAsia"/>
              </w:rPr>
              <w:t>采购非</w:t>
            </w:r>
            <w:proofErr w:type="gramEnd"/>
            <w:r w:rsidRPr="006A73FA">
              <w:rPr>
                <w:rFonts w:hint="eastAsia"/>
              </w:rPr>
              <w:t>招标采购方式管理办法</w:t>
            </w:r>
          </w:p>
        </w:tc>
      </w:tr>
      <w:tr w:rsidR="000561D9" w:rsidRPr="006A73FA" w:rsidTr="002D5168">
        <w:trPr>
          <w:trHeight w:val="284"/>
          <w:jc w:val="center"/>
        </w:trPr>
        <w:tc>
          <w:tcPr>
            <w:tcW w:w="457" w:type="pct"/>
            <w:vAlign w:val="center"/>
          </w:tcPr>
          <w:p w:rsidR="000561D9" w:rsidRPr="006A73FA" w:rsidRDefault="000561D9" w:rsidP="00150270">
            <w:pPr>
              <w:pStyle w:val="76"/>
            </w:pPr>
            <w:r w:rsidRPr="006A73FA">
              <w:rPr>
                <w:rFonts w:hint="eastAsia"/>
              </w:rPr>
              <w:t>31</w:t>
            </w:r>
          </w:p>
        </w:tc>
        <w:tc>
          <w:tcPr>
            <w:tcW w:w="4543" w:type="pct"/>
            <w:vAlign w:val="center"/>
          </w:tcPr>
          <w:p w:rsidR="000561D9" w:rsidRPr="006A73FA" w:rsidRDefault="000561D9" w:rsidP="00150270">
            <w:pPr>
              <w:pStyle w:val="76"/>
            </w:pPr>
            <w:proofErr w:type="gramStart"/>
            <w:r w:rsidRPr="006A73FA">
              <w:rPr>
                <w:rFonts w:hint="eastAsia"/>
              </w:rPr>
              <w:t>吉财采购</w:t>
            </w:r>
            <w:proofErr w:type="gramEnd"/>
            <w:r w:rsidRPr="006A73FA">
              <w:rPr>
                <w:rFonts w:hint="eastAsia"/>
              </w:rPr>
              <w:t>[2017]992号《关于加强政府采购活动内部控制管理的实施意见》</w:t>
            </w:r>
          </w:p>
        </w:tc>
      </w:tr>
    </w:tbl>
    <w:p w:rsidR="005B5F35" w:rsidRPr="006A73FA" w:rsidRDefault="005B5F35" w:rsidP="004A5A62">
      <w:pPr>
        <w:pStyle w:val="70"/>
        <w:widowControl w:val="0"/>
        <w:spacing w:line="240" w:lineRule="exact"/>
      </w:pPr>
    </w:p>
    <w:p w:rsidR="00482623" w:rsidRPr="006A73FA" w:rsidRDefault="00482623" w:rsidP="00150270">
      <w:pPr>
        <w:pStyle w:val="a0"/>
        <w:sectPr w:rsidR="00482623" w:rsidRPr="006A73FA" w:rsidSect="00974300">
          <w:footerReference w:type="default" r:id="rId8"/>
          <w:pgSz w:w="10318" w:h="14570" w:code="13"/>
          <w:pgMar w:top="1440" w:right="1800" w:bottom="1440" w:left="1800" w:header="851" w:footer="992" w:gutter="0"/>
          <w:cols w:space="425"/>
          <w:docGrid w:type="lines" w:linePitch="312"/>
        </w:sectPr>
      </w:pPr>
      <w:bookmarkStart w:id="23" w:name="_Toc486076419"/>
      <w:bookmarkStart w:id="24" w:name="_Toc486076539"/>
      <w:bookmarkStart w:id="25" w:name="_Toc486076701"/>
      <w:bookmarkEnd w:id="22"/>
    </w:p>
    <w:p w:rsidR="004966B6" w:rsidRPr="006A73FA" w:rsidRDefault="004966B6" w:rsidP="00150270">
      <w:pPr>
        <w:pStyle w:val="a0"/>
      </w:pPr>
      <w:bookmarkStart w:id="26" w:name="_Toc528689355"/>
      <w:r w:rsidRPr="006A73FA">
        <w:rPr>
          <w:rFonts w:hint="eastAsia"/>
        </w:rPr>
        <w:lastRenderedPageBreak/>
        <w:t>资产管理</w:t>
      </w:r>
      <w:bookmarkEnd w:id="23"/>
      <w:bookmarkEnd w:id="24"/>
      <w:bookmarkEnd w:id="25"/>
      <w:bookmarkEnd w:id="26"/>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821"/>
      </w:tblGrid>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序号</w:t>
            </w:r>
          </w:p>
        </w:tc>
        <w:tc>
          <w:tcPr>
            <w:tcW w:w="4560" w:type="pct"/>
            <w:vAlign w:val="center"/>
          </w:tcPr>
          <w:p w:rsidR="00C2668C" w:rsidRPr="006A73FA" w:rsidRDefault="00C2668C" w:rsidP="008D69D4">
            <w:pPr>
              <w:pStyle w:val="76"/>
              <w:jc w:val="center"/>
            </w:pPr>
            <w:r w:rsidRPr="006A73FA">
              <w:rPr>
                <w:rFonts w:hint="eastAsia"/>
              </w:rPr>
              <w:t>名   称</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1</w:t>
            </w:r>
          </w:p>
        </w:tc>
        <w:tc>
          <w:tcPr>
            <w:tcW w:w="4560" w:type="pct"/>
            <w:vAlign w:val="center"/>
          </w:tcPr>
          <w:p w:rsidR="00C2668C" w:rsidRPr="006A73FA" w:rsidRDefault="00C2668C" w:rsidP="00150270">
            <w:pPr>
              <w:pStyle w:val="76"/>
            </w:pPr>
            <w:r w:rsidRPr="006A73FA">
              <w:rPr>
                <w:rFonts w:hint="eastAsia"/>
              </w:rPr>
              <w:t>中华人民共和国审计法（中国人民共和国主席令第48号）</w:t>
            </w:r>
          </w:p>
          <w:p w:rsidR="00C2668C" w:rsidRPr="006A73FA" w:rsidRDefault="00C2668C" w:rsidP="00150270">
            <w:pPr>
              <w:pStyle w:val="76"/>
            </w:pPr>
            <w:r w:rsidRPr="006A73FA">
              <w:rPr>
                <w:rFonts w:hint="eastAsia"/>
                <w:color w:val="000000"/>
                <w:shd w:val="clear" w:color="auto" w:fill="FFFFFF"/>
              </w:rPr>
              <w:t>《中华人民共和国审计法修正案（草案）》</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2</w:t>
            </w:r>
          </w:p>
        </w:tc>
        <w:tc>
          <w:tcPr>
            <w:tcW w:w="4560" w:type="pct"/>
            <w:vAlign w:val="center"/>
          </w:tcPr>
          <w:p w:rsidR="00C2668C" w:rsidRPr="006A73FA" w:rsidRDefault="00C2668C" w:rsidP="00150270">
            <w:pPr>
              <w:pStyle w:val="76"/>
            </w:pPr>
            <w:r w:rsidRPr="006A73FA">
              <w:rPr>
                <w:rFonts w:hint="eastAsia"/>
              </w:rPr>
              <w:t>中华人民共和国预算法（中国人民共和国主席令第21号）</w:t>
            </w:r>
          </w:p>
          <w:p w:rsidR="00C2668C" w:rsidRPr="006A73FA" w:rsidRDefault="00C2668C" w:rsidP="00150270">
            <w:pPr>
              <w:pStyle w:val="76"/>
            </w:pPr>
            <w:r w:rsidRPr="006A73FA">
              <w:rPr>
                <w:rFonts w:hint="eastAsia"/>
              </w:rPr>
              <w:t>《中华人民共和国预算法》中华人民共和国</w:t>
            </w:r>
            <w:r w:rsidRPr="006A73FA">
              <w:rPr>
                <w:rFonts w:hint="eastAsia"/>
                <w:color w:val="000000" w:themeColor="text1"/>
                <w:shd w:val="clear" w:color="auto" w:fill="FFFFFF"/>
              </w:rPr>
              <w:t>主席令第12号</w:t>
            </w:r>
            <w:r w:rsidRPr="006A73FA">
              <w:rPr>
                <w:rFonts w:hint="eastAsia"/>
              </w:rPr>
              <w:t>(2014年修订)</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3</w:t>
            </w:r>
          </w:p>
        </w:tc>
        <w:tc>
          <w:tcPr>
            <w:tcW w:w="4560" w:type="pct"/>
            <w:vAlign w:val="center"/>
          </w:tcPr>
          <w:p w:rsidR="00C2668C" w:rsidRPr="006A73FA" w:rsidRDefault="00C2668C" w:rsidP="00150270">
            <w:pPr>
              <w:pStyle w:val="76"/>
            </w:pPr>
            <w:r w:rsidRPr="006A73FA">
              <w:rPr>
                <w:rFonts w:hint="eastAsia"/>
              </w:rPr>
              <w:t>中华人民共和国会计法（中国人民共和国主席令第24号）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4</w:t>
            </w:r>
          </w:p>
        </w:tc>
        <w:tc>
          <w:tcPr>
            <w:tcW w:w="4560" w:type="pct"/>
            <w:vAlign w:val="center"/>
          </w:tcPr>
          <w:p w:rsidR="00C2668C" w:rsidRPr="006A73FA" w:rsidRDefault="00C2668C" w:rsidP="00150270">
            <w:pPr>
              <w:pStyle w:val="76"/>
            </w:pPr>
            <w:r w:rsidRPr="006A73FA">
              <w:rPr>
                <w:rFonts w:hint="eastAsia"/>
              </w:rPr>
              <w:t>中华人民共和国国家金库条例（国发[1985]96号）</w:t>
            </w:r>
          </w:p>
          <w:p w:rsidR="00C2668C" w:rsidRPr="006A73FA" w:rsidRDefault="004752BD" w:rsidP="00150270">
            <w:pPr>
              <w:pStyle w:val="76"/>
            </w:pPr>
            <w:r w:rsidRPr="006A73FA">
              <w:rPr>
                <w:rFonts w:hint="eastAsia"/>
              </w:rPr>
              <w:t>《中华人民共和国国家金库条例实施细则》（财预字[1989]68号）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5</w:t>
            </w:r>
          </w:p>
        </w:tc>
        <w:tc>
          <w:tcPr>
            <w:tcW w:w="4560" w:type="pct"/>
            <w:vAlign w:val="center"/>
          </w:tcPr>
          <w:p w:rsidR="00C2668C" w:rsidRPr="006A73FA" w:rsidRDefault="00C2668C" w:rsidP="00150270">
            <w:pPr>
              <w:pStyle w:val="76"/>
            </w:pPr>
            <w:r w:rsidRPr="006A73FA">
              <w:rPr>
                <w:rFonts w:hint="eastAsia"/>
              </w:rPr>
              <w:t>中华人民共和国预算法实施条例（国务院令第186号）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6</w:t>
            </w:r>
          </w:p>
        </w:tc>
        <w:tc>
          <w:tcPr>
            <w:tcW w:w="4560" w:type="pct"/>
            <w:vAlign w:val="center"/>
          </w:tcPr>
          <w:p w:rsidR="00C2668C" w:rsidRPr="006A73FA" w:rsidRDefault="00C2668C" w:rsidP="00150270">
            <w:pPr>
              <w:pStyle w:val="76"/>
            </w:pPr>
            <w:r w:rsidRPr="006A73FA">
              <w:rPr>
                <w:rFonts w:hint="eastAsia"/>
              </w:rPr>
              <w:t>现金管理暂行条例（国务院令第12号）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7</w:t>
            </w:r>
          </w:p>
        </w:tc>
        <w:tc>
          <w:tcPr>
            <w:tcW w:w="4560" w:type="pct"/>
            <w:vAlign w:val="center"/>
          </w:tcPr>
          <w:p w:rsidR="00C2668C" w:rsidRPr="006A73FA" w:rsidRDefault="00C2668C" w:rsidP="00150270">
            <w:pPr>
              <w:pStyle w:val="76"/>
            </w:pPr>
            <w:r w:rsidRPr="006A73FA">
              <w:rPr>
                <w:rFonts w:hint="eastAsia"/>
              </w:rPr>
              <w:t>事业单位国有资产管理暂行办法（中华人民共和国财政部令36号）</w:t>
            </w:r>
          </w:p>
          <w:p w:rsidR="00C2668C" w:rsidRPr="006A73FA" w:rsidRDefault="00C2668C" w:rsidP="00150270">
            <w:pPr>
              <w:pStyle w:val="76"/>
            </w:pPr>
            <w:r w:rsidRPr="006A73FA">
              <w:rPr>
                <w:rFonts w:hint="eastAsia"/>
              </w:rPr>
              <w:t>行政单位国有资产管理暂行办法（中华人民共和国财政部令35号）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8</w:t>
            </w:r>
          </w:p>
        </w:tc>
        <w:tc>
          <w:tcPr>
            <w:tcW w:w="4560" w:type="pct"/>
            <w:vAlign w:val="center"/>
          </w:tcPr>
          <w:p w:rsidR="00C2668C" w:rsidRPr="006A73FA" w:rsidRDefault="00C2668C" w:rsidP="00150270">
            <w:pPr>
              <w:pStyle w:val="76"/>
            </w:pPr>
            <w:r w:rsidRPr="006A73FA">
              <w:rPr>
                <w:rFonts w:hint="eastAsia"/>
              </w:rPr>
              <w:t>中央级事业单位国有资产管理暂行办法（</w:t>
            </w:r>
            <w:proofErr w:type="gramStart"/>
            <w:r w:rsidRPr="006A73FA">
              <w:rPr>
                <w:rFonts w:hint="eastAsia"/>
              </w:rPr>
              <w:t>财教</w:t>
            </w:r>
            <w:proofErr w:type="gramEnd"/>
            <w:r w:rsidRPr="006A73FA">
              <w:rPr>
                <w:rFonts w:hint="eastAsia"/>
              </w:rPr>
              <w:t>[2008]13号）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9</w:t>
            </w:r>
          </w:p>
        </w:tc>
        <w:tc>
          <w:tcPr>
            <w:tcW w:w="4560" w:type="pct"/>
            <w:vAlign w:val="center"/>
          </w:tcPr>
          <w:p w:rsidR="00C2668C" w:rsidRPr="006A73FA" w:rsidRDefault="00C2668C" w:rsidP="00150270">
            <w:pPr>
              <w:pStyle w:val="76"/>
            </w:pPr>
            <w:r w:rsidRPr="006A73FA">
              <w:rPr>
                <w:rFonts w:hint="eastAsia"/>
              </w:rPr>
              <w:t>中央级事业单位国有资产处置管理暂行办法（</w:t>
            </w:r>
            <w:proofErr w:type="gramStart"/>
            <w:r w:rsidRPr="006A73FA">
              <w:rPr>
                <w:rFonts w:hint="eastAsia"/>
              </w:rPr>
              <w:t>财教</w:t>
            </w:r>
            <w:proofErr w:type="gramEnd"/>
            <w:r w:rsidRPr="006A73FA">
              <w:rPr>
                <w:rFonts w:hint="eastAsia"/>
              </w:rPr>
              <w:t>[2008]495号）</w:t>
            </w:r>
          </w:p>
        </w:tc>
      </w:tr>
      <w:tr w:rsidR="00C2668C" w:rsidRPr="006A73FA" w:rsidTr="00482623">
        <w:trPr>
          <w:trHeight w:val="284"/>
          <w:jc w:val="center"/>
        </w:trPr>
        <w:tc>
          <w:tcPr>
            <w:tcW w:w="440" w:type="pct"/>
            <w:vAlign w:val="center"/>
          </w:tcPr>
          <w:p w:rsidR="00C2668C" w:rsidRPr="006A73FA" w:rsidRDefault="00C2668C" w:rsidP="00150270">
            <w:pPr>
              <w:pStyle w:val="76"/>
            </w:pPr>
            <w:r w:rsidRPr="006A73FA">
              <w:rPr>
                <w:rFonts w:hint="eastAsia"/>
              </w:rPr>
              <w:t>10</w:t>
            </w:r>
          </w:p>
        </w:tc>
        <w:tc>
          <w:tcPr>
            <w:tcW w:w="4560" w:type="pct"/>
            <w:vAlign w:val="center"/>
          </w:tcPr>
          <w:p w:rsidR="00C2668C" w:rsidRPr="006A73FA" w:rsidRDefault="00C2668C" w:rsidP="00150270">
            <w:pPr>
              <w:pStyle w:val="76"/>
            </w:pPr>
            <w:proofErr w:type="gramStart"/>
            <w:r w:rsidRPr="006A73FA">
              <w:rPr>
                <w:rFonts w:hint="eastAsia"/>
              </w:rPr>
              <w:t>《中央级事业单位国有资产使用管理暂行办法》财教〔2009〕</w:t>
            </w:r>
            <w:proofErr w:type="gramEnd"/>
            <w:r w:rsidRPr="006A73FA">
              <w:rPr>
                <w:rFonts w:hint="eastAsia"/>
              </w:rPr>
              <w:t>192号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中央行政事业单位国有资产处置管理办法（国管资[2009]168号）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D67AB6" w:rsidP="00150270">
            <w:pPr>
              <w:pStyle w:val="76"/>
            </w:pPr>
            <w:r w:rsidRPr="006A73FA">
              <w:rPr>
                <w:rFonts w:hint="eastAsia"/>
              </w:rPr>
              <w:t>《行政事业单位资产清查核实管理办法》（财资[2016]1号）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《行政事业单位国有资产管理信息系统管理规程》（财办〔2013〕51号）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关于进一步规范和加强中央级事业单位国有资产管理有关问题的通知</w:t>
            </w:r>
          </w:p>
          <w:p w:rsidR="00C2668C" w:rsidRPr="006A73FA" w:rsidRDefault="00C2668C" w:rsidP="00150270">
            <w:pPr>
              <w:pStyle w:val="76"/>
            </w:pPr>
            <w:r w:rsidRPr="006A73FA">
              <w:rPr>
                <w:rFonts w:hint="eastAsia"/>
              </w:rPr>
              <w:t>（</w:t>
            </w:r>
            <w:proofErr w:type="gramStart"/>
            <w:r w:rsidRPr="006A73FA">
              <w:rPr>
                <w:rFonts w:hint="eastAsia"/>
              </w:rPr>
              <w:t>财教</w:t>
            </w:r>
            <w:proofErr w:type="gramEnd"/>
            <w:r w:rsidRPr="006A73FA">
              <w:rPr>
                <w:rFonts w:hint="eastAsia"/>
              </w:rPr>
              <w:t>[2010]200号）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15</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财政部关于中央行政事业单位所属企业国有资产监督工作归口管理的通知</w:t>
            </w:r>
          </w:p>
          <w:p w:rsidR="00C2668C" w:rsidRPr="006A73FA" w:rsidRDefault="00C2668C" w:rsidP="00150270">
            <w:pPr>
              <w:pStyle w:val="76"/>
            </w:pPr>
            <w:r w:rsidRPr="006A73FA">
              <w:rPr>
                <w:rFonts w:hint="eastAsia"/>
              </w:rPr>
              <w:t>（财办[2010]35号）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16</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中央固定资产投资项目预算调整管理暂行办法（</w:t>
            </w:r>
            <w:proofErr w:type="gramStart"/>
            <w:r w:rsidRPr="006A73FA">
              <w:rPr>
                <w:rFonts w:hint="eastAsia"/>
              </w:rPr>
              <w:t>财建</w:t>
            </w:r>
            <w:proofErr w:type="gramEnd"/>
            <w:r w:rsidRPr="006A73FA">
              <w:rPr>
                <w:rFonts w:hint="eastAsia"/>
              </w:rPr>
              <w:t>[2007]216号）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17</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中央国家机关通用资产配置管理暂行办法(国管办[2007]293号)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18</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财政部中国人民银行关于印发《中央单位财政国库管理制度改革试点资金支付管理办法》的通知（财库[2002]28号）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19</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关于解释《基本建设财务管理规定》执行中有关问题的通知（</w:t>
            </w:r>
            <w:proofErr w:type="gramStart"/>
            <w:r w:rsidRPr="006A73FA">
              <w:rPr>
                <w:rFonts w:hint="eastAsia"/>
              </w:rPr>
              <w:t>财建</w:t>
            </w:r>
            <w:proofErr w:type="gramEnd"/>
            <w:r w:rsidRPr="006A73FA">
              <w:rPr>
                <w:rFonts w:hint="eastAsia"/>
              </w:rPr>
              <w:t>[2003]724号）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20</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《行政事业单位国有资产年度报告管理办法》（财资[2017]3号）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吉林省财政厅关于印发《吉林省省直行政事业单位通用办公设备家具购置费预算标准（试行）》的通知（</w:t>
            </w:r>
            <w:proofErr w:type="gramStart"/>
            <w:r w:rsidRPr="006A73FA">
              <w:rPr>
                <w:rFonts w:hint="eastAsia"/>
              </w:rPr>
              <w:t>吉财产</w:t>
            </w:r>
            <w:proofErr w:type="gramEnd"/>
            <w:r w:rsidRPr="006A73FA">
              <w:rPr>
                <w:rFonts w:hint="eastAsia"/>
              </w:rPr>
              <w:t>[2013]956号）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关于印发《吉林省行政单位国有资产处置管理暂行办法》</w:t>
            </w:r>
            <w:r w:rsidR="00250393" w:rsidRPr="006A73FA">
              <w:rPr>
                <w:rFonts w:hint="eastAsia"/>
              </w:rPr>
              <w:t>、</w:t>
            </w:r>
            <w:r w:rsidRPr="006A73FA">
              <w:rPr>
                <w:rFonts w:hint="eastAsia"/>
              </w:rPr>
              <w:t>《吉林省事业单位国有资产处置管理暂行办法》的通知（</w:t>
            </w:r>
            <w:proofErr w:type="gramStart"/>
            <w:r w:rsidRPr="006A73FA">
              <w:rPr>
                <w:rFonts w:hint="eastAsia"/>
              </w:rPr>
              <w:t>吉财产</w:t>
            </w:r>
            <w:proofErr w:type="gramEnd"/>
            <w:r w:rsidRPr="006A73FA">
              <w:rPr>
                <w:rFonts w:hint="eastAsia"/>
              </w:rPr>
              <w:t>[2008]314号）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关于加强省直行政事业单位国有资产收益管理有关问题的通知（</w:t>
            </w:r>
            <w:proofErr w:type="gramStart"/>
            <w:r w:rsidRPr="006A73FA">
              <w:rPr>
                <w:rFonts w:hint="eastAsia"/>
              </w:rPr>
              <w:t>吉财产</w:t>
            </w:r>
            <w:proofErr w:type="gramEnd"/>
            <w:r w:rsidRPr="006A73FA">
              <w:rPr>
                <w:rFonts w:hint="eastAsia"/>
              </w:rPr>
              <w:t>[2007]405号）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6A73FA" w:rsidRDefault="00FD7D39" w:rsidP="00150270">
            <w:pPr>
              <w:pStyle w:val="76"/>
            </w:pPr>
            <w:r w:rsidRPr="006A73FA">
              <w:rPr>
                <w:rFonts w:hint="eastAsia"/>
              </w:rPr>
              <w:t>吉林省人民政府关于转发《行政单位国有资产管理暂行办法》</w:t>
            </w:r>
            <w:r w:rsidR="00250393" w:rsidRPr="006A73FA">
              <w:rPr>
                <w:rFonts w:hint="eastAsia"/>
              </w:rPr>
              <w:t>、</w:t>
            </w:r>
            <w:r w:rsidRPr="006A73FA">
              <w:rPr>
                <w:rFonts w:hint="eastAsia"/>
              </w:rPr>
              <w:t>《事业单位国有资产管理暂行办法》的通知（吉政办函[2006]139号）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25</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150270">
            <w:pPr>
              <w:pStyle w:val="76"/>
            </w:pPr>
            <w:r w:rsidRPr="006A73FA">
              <w:rPr>
                <w:rFonts w:hint="eastAsia"/>
              </w:rPr>
              <w:t>关于进一步规范省直行政事业单位资产出租出借及对外投资管理有关问题的通知</w:t>
            </w:r>
          </w:p>
          <w:p w:rsidR="00C2668C" w:rsidRPr="006A73FA" w:rsidRDefault="00C2668C" w:rsidP="00150270">
            <w:pPr>
              <w:pStyle w:val="76"/>
            </w:pPr>
            <w:r w:rsidRPr="006A73FA">
              <w:rPr>
                <w:rFonts w:hint="eastAsia"/>
              </w:rPr>
              <w:t>（</w:t>
            </w:r>
            <w:proofErr w:type="gramStart"/>
            <w:r w:rsidRPr="006A73FA">
              <w:rPr>
                <w:rFonts w:hint="eastAsia"/>
              </w:rPr>
              <w:t>吉财产</w:t>
            </w:r>
            <w:proofErr w:type="gramEnd"/>
            <w:r w:rsidRPr="006A73FA">
              <w:rPr>
                <w:rFonts w:hint="eastAsia"/>
              </w:rPr>
              <w:t>[2010]651号）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26</w:t>
            </w:r>
          </w:p>
        </w:tc>
        <w:tc>
          <w:tcPr>
            <w:tcW w:w="4560" w:type="pct"/>
            <w:tcBorders>
              <w:top w:val="single" w:sz="4" w:space="0" w:color="auto"/>
              <w:left w:val="single" w:sz="4" w:space="0" w:color="auto"/>
              <w:bottom w:val="single" w:sz="4" w:space="0" w:color="auto"/>
              <w:right w:val="single" w:sz="4" w:space="0" w:color="auto"/>
            </w:tcBorders>
            <w:vAlign w:val="center"/>
          </w:tcPr>
          <w:p w:rsidR="00250393" w:rsidRPr="006A73FA" w:rsidRDefault="00C2668C" w:rsidP="00150270">
            <w:pPr>
              <w:pStyle w:val="76"/>
            </w:pPr>
            <w:r w:rsidRPr="006A73FA">
              <w:rPr>
                <w:rFonts w:hint="eastAsia"/>
              </w:rPr>
              <w:t>关于明确省直机关事务管理局行政事业单位国有资产管理范围和职责的通知</w:t>
            </w:r>
          </w:p>
          <w:p w:rsidR="00C2668C" w:rsidRPr="006A73FA" w:rsidRDefault="00C2668C" w:rsidP="00150270">
            <w:pPr>
              <w:pStyle w:val="76"/>
            </w:pPr>
            <w:r w:rsidRPr="006A73FA">
              <w:rPr>
                <w:rFonts w:hint="eastAsia"/>
              </w:rPr>
              <w:t>（</w:t>
            </w:r>
            <w:proofErr w:type="gramStart"/>
            <w:r w:rsidRPr="006A73FA">
              <w:rPr>
                <w:rFonts w:hint="eastAsia"/>
              </w:rPr>
              <w:t>吉财产</w:t>
            </w:r>
            <w:proofErr w:type="gramEnd"/>
            <w:r w:rsidRPr="006A73FA">
              <w:rPr>
                <w:rFonts w:hint="eastAsia"/>
              </w:rPr>
              <w:t>[2010]596号）</w:t>
            </w:r>
          </w:p>
        </w:tc>
      </w:tr>
      <w:tr w:rsidR="00C2668C" w:rsidRPr="006A73FA" w:rsidTr="00482623">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150270">
            <w:pPr>
              <w:pStyle w:val="76"/>
            </w:pPr>
            <w:r w:rsidRPr="006A73FA">
              <w:rPr>
                <w:rFonts w:hint="eastAsia"/>
              </w:rPr>
              <w:t>27</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6A73FA" w:rsidRDefault="00C2668C" w:rsidP="00150270">
            <w:pPr>
              <w:pStyle w:val="76"/>
            </w:pPr>
            <w:r w:rsidRPr="006A73FA">
              <w:rPr>
                <w:rFonts w:hint="eastAsia"/>
              </w:rPr>
              <w:t>关于加强省直行政事业单位国有资产出租出借及对外投资管理有关问题的通知</w:t>
            </w:r>
          </w:p>
          <w:p w:rsidR="00C2668C" w:rsidRPr="006A73FA" w:rsidRDefault="00C2668C" w:rsidP="00150270">
            <w:pPr>
              <w:pStyle w:val="76"/>
            </w:pPr>
            <w:r w:rsidRPr="006A73FA">
              <w:rPr>
                <w:rFonts w:hint="eastAsia"/>
              </w:rPr>
              <w:t>（</w:t>
            </w:r>
            <w:proofErr w:type="gramStart"/>
            <w:r w:rsidRPr="006A73FA">
              <w:rPr>
                <w:rFonts w:hint="eastAsia"/>
              </w:rPr>
              <w:t>吉财产</w:t>
            </w:r>
            <w:proofErr w:type="gramEnd"/>
            <w:r w:rsidRPr="006A73FA">
              <w:rPr>
                <w:rFonts w:hint="eastAsia"/>
              </w:rPr>
              <w:t>[2009]789号）</w:t>
            </w:r>
          </w:p>
        </w:tc>
      </w:tr>
    </w:tbl>
    <w:p w:rsidR="008D69D4" w:rsidRDefault="008D69D4" w:rsidP="00150270">
      <w:pPr>
        <w:pStyle w:val="a0"/>
        <w:sectPr w:rsidR="008D69D4" w:rsidSect="00974300">
          <w:pgSz w:w="10318" w:h="14570" w:code="13"/>
          <w:pgMar w:top="1440" w:right="1800" w:bottom="1440" w:left="1800" w:header="851" w:footer="992" w:gutter="0"/>
          <w:cols w:space="425"/>
          <w:docGrid w:type="lines" w:linePitch="312"/>
        </w:sectPr>
      </w:pPr>
      <w:bookmarkStart w:id="27" w:name="_Toc486076420"/>
      <w:bookmarkStart w:id="28" w:name="_Toc486076540"/>
      <w:bookmarkStart w:id="29" w:name="_Toc486076702"/>
      <w:bookmarkStart w:id="30" w:name="_Toc528689356"/>
    </w:p>
    <w:p w:rsidR="004966B6" w:rsidRPr="006A73FA" w:rsidRDefault="004966B6" w:rsidP="00150270">
      <w:pPr>
        <w:pStyle w:val="a0"/>
      </w:pPr>
      <w:r w:rsidRPr="006A73FA">
        <w:rPr>
          <w:rFonts w:hint="eastAsia"/>
        </w:rPr>
        <w:lastRenderedPageBreak/>
        <w:t>货币资金管理</w:t>
      </w:r>
      <w:bookmarkEnd w:id="27"/>
      <w:bookmarkEnd w:id="28"/>
      <w:bookmarkEnd w:id="29"/>
      <w:bookmarkEnd w:id="30"/>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6538"/>
      </w:tblGrid>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序号</w:t>
            </w:r>
          </w:p>
        </w:tc>
        <w:tc>
          <w:tcPr>
            <w:tcW w:w="4543" w:type="pct"/>
            <w:vAlign w:val="center"/>
          </w:tcPr>
          <w:p w:rsidR="00C2668C" w:rsidRPr="006A73FA" w:rsidRDefault="00C2668C" w:rsidP="008D69D4">
            <w:pPr>
              <w:pStyle w:val="76"/>
              <w:spacing w:line="220" w:lineRule="exact"/>
              <w:jc w:val="center"/>
            </w:pPr>
            <w:r w:rsidRPr="006A73FA">
              <w:rPr>
                <w:rFonts w:hint="eastAsia"/>
              </w:rPr>
              <w:t>名   称</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w:t>
            </w:r>
          </w:p>
        </w:tc>
        <w:tc>
          <w:tcPr>
            <w:tcW w:w="4543" w:type="pct"/>
            <w:vAlign w:val="center"/>
          </w:tcPr>
          <w:p w:rsidR="00C2668C" w:rsidRPr="006A73FA" w:rsidRDefault="00C2668C" w:rsidP="008D69D4">
            <w:pPr>
              <w:pStyle w:val="76"/>
              <w:spacing w:line="220" w:lineRule="exact"/>
            </w:pPr>
            <w:r w:rsidRPr="006A73FA">
              <w:rPr>
                <w:rFonts w:hint="eastAsia"/>
              </w:rPr>
              <w:t>中华人民共和国会计法（中华人民共和国主席令24号）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2</w:t>
            </w:r>
          </w:p>
        </w:tc>
        <w:tc>
          <w:tcPr>
            <w:tcW w:w="4543" w:type="pct"/>
            <w:vAlign w:val="center"/>
          </w:tcPr>
          <w:p w:rsidR="00C2668C" w:rsidRPr="006A73FA" w:rsidRDefault="00C2668C" w:rsidP="008D69D4">
            <w:pPr>
              <w:pStyle w:val="76"/>
              <w:spacing w:line="220" w:lineRule="exact"/>
            </w:pPr>
            <w:r w:rsidRPr="006A73FA">
              <w:rPr>
                <w:rFonts w:hint="eastAsia"/>
              </w:rPr>
              <w:t>中华人民共和国审计法（中华人民共和国主席令第48号）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3</w:t>
            </w:r>
          </w:p>
        </w:tc>
        <w:tc>
          <w:tcPr>
            <w:tcW w:w="4543" w:type="pct"/>
            <w:vAlign w:val="center"/>
          </w:tcPr>
          <w:p w:rsidR="00C2668C" w:rsidRPr="006A73FA" w:rsidRDefault="00C2668C" w:rsidP="008D69D4">
            <w:pPr>
              <w:pStyle w:val="76"/>
              <w:spacing w:line="220" w:lineRule="exact"/>
            </w:pPr>
            <w:r w:rsidRPr="006A73FA">
              <w:rPr>
                <w:rFonts w:hint="eastAsia"/>
              </w:rPr>
              <w:t>事业单位会计准则（中华人民共和国财政部令第72号）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4</w:t>
            </w:r>
          </w:p>
        </w:tc>
        <w:tc>
          <w:tcPr>
            <w:tcW w:w="4543" w:type="pct"/>
            <w:vAlign w:val="center"/>
          </w:tcPr>
          <w:p w:rsidR="00C2668C" w:rsidRPr="006A73FA" w:rsidRDefault="00C2668C" w:rsidP="008D69D4">
            <w:pPr>
              <w:pStyle w:val="76"/>
              <w:spacing w:line="220" w:lineRule="exact"/>
            </w:pPr>
            <w:r w:rsidRPr="006A73FA">
              <w:rPr>
                <w:rFonts w:hint="eastAsia"/>
              </w:rPr>
              <w:t>事业单位会计制度（财预字[2012]22号）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5</w:t>
            </w:r>
          </w:p>
        </w:tc>
        <w:tc>
          <w:tcPr>
            <w:tcW w:w="4543" w:type="pct"/>
            <w:vAlign w:val="center"/>
          </w:tcPr>
          <w:p w:rsidR="00C2668C" w:rsidRPr="006A73FA" w:rsidRDefault="00C2668C" w:rsidP="008D69D4">
            <w:pPr>
              <w:pStyle w:val="76"/>
              <w:spacing w:line="220" w:lineRule="exact"/>
            </w:pPr>
            <w:r w:rsidRPr="006A73FA">
              <w:rPr>
                <w:rFonts w:hint="eastAsia"/>
              </w:rPr>
              <w:t>行政单位会计制度（财库[2013]218号）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6</w:t>
            </w:r>
          </w:p>
        </w:tc>
        <w:tc>
          <w:tcPr>
            <w:tcW w:w="4543" w:type="pct"/>
            <w:vAlign w:val="center"/>
          </w:tcPr>
          <w:p w:rsidR="00C2668C" w:rsidRPr="006A73FA" w:rsidRDefault="00C2668C" w:rsidP="008D69D4">
            <w:pPr>
              <w:pStyle w:val="76"/>
              <w:spacing w:line="220" w:lineRule="exact"/>
            </w:pPr>
            <w:r w:rsidRPr="006A73FA">
              <w:rPr>
                <w:rFonts w:hint="eastAsia"/>
              </w:rPr>
              <w:t>行政单位财务规则（中华人民共和国财政部令第71号）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7</w:t>
            </w:r>
          </w:p>
        </w:tc>
        <w:tc>
          <w:tcPr>
            <w:tcW w:w="4543" w:type="pct"/>
            <w:vAlign w:val="center"/>
          </w:tcPr>
          <w:p w:rsidR="00C2668C" w:rsidRPr="006A73FA" w:rsidRDefault="00C2668C" w:rsidP="008D69D4">
            <w:pPr>
              <w:pStyle w:val="76"/>
              <w:spacing w:line="220" w:lineRule="exact"/>
            </w:pPr>
            <w:r w:rsidRPr="006A73FA">
              <w:rPr>
                <w:rFonts w:hint="eastAsia"/>
              </w:rPr>
              <w:t>事业单位财务规则（中华人民共和国财政部令第68号）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8</w:t>
            </w:r>
          </w:p>
        </w:tc>
        <w:tc>
          <w:tcPr>
            <w:tcW w:w="4543" w:type="pct"/>
            <w:vAlign w:val="center"/>
          </w:tcPr>
          <w:p w:rsidR="00C2668C" w:rsidRPr="006A73FA" w:rsidRDefault="00C2668C" w:rsidP="008D69D4">
            <w:pPr>
              <w:pStyle w:val="76"/>
              <w:spacing w:line="220" w:lineRule="exact"/>
            </w:pPr>
            <w:r w:rsidRPr="006A73FA">
              <w:rPr>
                <w:rFonts w:hint="eastAsia"/>
              </w:rPr>
              <w:t>财政违法行为处罚处分条例（中华人民共和国国务院令第427号）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9</w:t>
            </w:r>
          </w:p>
        </w:tc>
        <w:tc>
          <w:tcPr>
            <w:tcW w:w="4543" w:type="pct"/>
            <w:vAlign w:val="center"/>
          </w:tcPr>
          <w:p w:rsidR="00C2668C" w:rsidRPr="006A73FA" w:rsidRDefault="00C2668C" w:rsidP="008D69D4">
            <w:pPr>
              <w:pStyle w:val="76"/>
              <w:spacing w:line="220" w:lineRule="exact"/>
            </w:pPr>
            <w:r w:rsidRPr="006A73FA">
              <w:rPr>
                <w:rFonts w:hint="eastAsia"/>
              </w:rPr>
              <w:t>现金管理暂行条例（国务院令第12号）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10</w:t>
            </w:r>
          </w:p>
        </w:tc>
        <w:tc>
          <w:tcPr>
            <w:tcW w:w="4543" w:type="pct"/>
            <w:vAlign w:val="center"/>
          </w:tcPr>
          <w:p w:rsidR="00C2668C" w:rsidRPr="006A73FA" w:rsidRDefault="00C2668C" w:rsidP="008D69D4">
            <w:pPr>
              <w:pStyle w:val="76"/>
              <w:spacing w:line="220" w:lineRule="exact"/>
            </w:pPr>
            <w:r w:rsidRPr="006A73FA">
              <w:rPr>
                <w:rFonts w:hint="eastAsia"/>
              </w:rPr>
              <w:t>现金管理暂行条例实施细则（银发[1988]288号）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11</w:t>
            </w:r>
          </w:p>
        </w:tc>
        <w:tc>
          <w:tcPr>
            <w:tcW w:w="4543" w:type="pct"/>
            <w:vAlign w:val="center"/>
          </w:tcPr>
          <w:p w:rsidR="00C2668C" w:rsidRPr="006A73FA" w:rsidRDefault="00C2668C" w:rsidP="008D69D4">
            <w:pPr>
              <w:pStyle w:val="76"/>
              <w:spacing w:line="220" w:lineRule="exact"/>
            </w:pPr>
            <w:r w:rsidRPr="006A73FA">
              <w:rPr>
                <w:rFonts w:hint="eastAsia"/>
              </w:rPr>
              <w:t>人民币银行结算账户管理办法（中国人民银行令[2003]第5号）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12</w:t>
            </w:r>
          </w:p>
        </w:tc>
        <w:tc>
          <w:tcPr>
            <w:tcW w:w="4543" w:type="pct"/>
            <w:vAlign w:val="center"/>
          </w:tcPr>
          <w:p w:rsidR="00C2668C" w:rsidRPr="006A73FA" w:rsidRDefault="00C2668C" w:rsidP="008D69D4">
            <w:pPr>
              <w:pStyle w:val="76"/>
              <w:spacing w:line="220" w:lineRule="exact"/>
            </w:pPr>
            <w:r w:rsidRPr="006A73FA">
              <w:rPr>
                <w:rFonts w:hint="eastAsia"/>
              </w:rPr>
              <w:t>人民币银行结算账户管理办法实施细则（银发[2005]16号）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13</w:t>
            </w:r>
          </w:p>
        </w:tc>
        <w:tc>
          <w:tcPr>
            <w:tcW w:w="4543" w:type="pct"/>
            <w:vAlign w:val="center"/>
          </w:tcPr>
          <w:p w:rsidR="00C2668C" w:rsidRPr="006A73FA" w:rsidRDefault="00C2668C" w:rsidP="008D69D4">
            <w:pPr>
              <w:pStyle w:val="76"/>
              <w:spacing w:line="220" w:lineRule="exact"/>
            </w:pPr>
            <w:r w:rsidRPr="006A73FA">
              <w:rPr>
                <w:rFonts w:hint="eastAsia"/>
              </w:rPr>
              <w:t>中央预算单位银行账户管理暂行办法（财库[2002]48号）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14</w:t>
            </w:r>
          </w:p>
        </w:tc>
        <w:tc>
          <w:tcPr>
            <w:tcW w:w="4543" w:type="pct"/>
            <w:vAlign w:val="center"/>
          </w:tcPr>
          <w:p w:rsidR="00C2668C" w:rsidRPr="006A73FA" w:rsidRDefault="00C2668C" w:rsidP="008D69D4">
            <w:pPr>
              <w:pStyle w:val="76"/>
              <w:spacing w:line="220" w:lineRule="exact"/>
            </w:pPr>
            <w:r w:rsidRPr="006A73FA">
              <w:rPr>
                <w:rFonts w:hint="eastAsia"/>
              </w:rPr>
              <w:t>中华人民共和国票据法（中华人民共和国主席令[2004]第22号）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15</w:t>
            </w:r>
          </w:p>
        </w:tc>
        <w:tc>
          <w:tcPr>
            <w:tcW w:w="4543" w:type="pct"/>
            <w:vAlign w:val="center"/>
          </w:tcPr>
          <w:p w:rsidR="00C2668C" w:rsidRPr="006A73FA" w:rsidRDefault="00C2668C" w:rsidP="008D69D4">
            <w:pPr>
              <w:pStyle w:val="76"/>
              <w:spacing w:line="220" w:lineRule="exact"/>
            </w:pPr>
            <w:r w:rsidRPr="006A73FA">
              <w:rPr>
                <w:rFonts w:hint="eastAsia"/>
              </w:rPr>
              <w:t>票据管理实施办法（中国人民银行令1997年第2号）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16</w:t>
            </w:r>
          </w:p>
        </w:tc>
        <w:tc>
          <w:tcPr>
            <w:tcW w:w="4543" w:type="pct"/>
            <w:vAlign w:val="center"/>
          </w:tcPr>
          <w:p w:rsidR="00C2668C" w:rsidRPr="006A73FA" w:rsidRDefault="00C2668C" w:rsidP="008D69D4">
            <w:pPr>
              <w:pStyle w:val="76"/>
              <w:spacing w:line="220" w:lineRule="exact"/>
            </w:pPr>
            <w:r w:rsidRPr="006A73FA">
              <w:rPr>
                <w:rFonts w:hint="eastAsia"/>
              </w:rPr>
              <w:t>行政事业性收费和政府性基金票据管理规定（财综字[1998]104号）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17</w:t>
            </w:r>
          </w:p>
        </w:tc>
        <w:tc>
          <w:tcPr>
            <w:tcW w:w="4543" w:type="pct"/>
            <w:vAlign w:val="center"/>
          </w:tcPr>
          <w:p w:rsidR="00C2668C" w:rsidRPr="006A73FA" w:rsidRDefault="00C2668C" w:rsidP="008D69D4">
            <w:pPr>
              <w:pStyle w:val="76"/>
              <w:spacing w:line="220" w:lineRule="exact"/>
            </w:pPr>
            <w:r w:rsidRPr="006A73FA">
              <w:rPr>
                <w:rFonts w:hint="eastAsia"/>
              </w:rPr>
              <w:t>中华人民共和国发票管理办法（财政部令[1993]第6号）</w:t>
            </w:r>
            <w:r w:rsidR="00482623" w:rsidRPr="006A73FA">
              <w:rPr>
                <w:rFonts w:hint="eastAsia"/>
              </w:rPr>
              <w:t>、</w:t>
            </w:r>
            <w:r w:rsidR="002E21E4" w:rsidRPr="006A73FA">
              <w:rPr>
                <w:rFonts w:hint="eastAsia"/>
              </w:rPr>
              <w:t>《国务院关于修改〈中华人民共和国发票管理办法〉的决定》（中华人民共和国国务院令第587号）</w:t>
            </w:r>
          </w:p>
        </w:tc>
      </w:tr>
      <w:tr w:rsidR="00C2668C" w:rsidRPr="006A73FA" w:rsidTr="004F327F">
        <w:trPr>
          <w:trHeight w:val="284"/>
          <w:jc w:val="center"/>
        </w:trPr>
        <w:tc>
          <w:tcPr>
            <w:tcW w:w="457" w:type="pct"/>
            <w:vAlign w:val="center"/>
          </w:tcPr>
          <w:p w:rsidR="00C2668C" w:rsidRPr="006A73FA" w:rsidRDefault="00C2668C" w:rsidP="008D69D4">
            <w:pPr>
              <w:pStyle w:val="76"/>
              <w:spacing w:line="220" w:lineRule="exact"/>
            </w:pPr>
            <w:r w:rsidRPr="006A73FA">
              <w:rPr>
                <w:rFonts w:hint="eastAsia"/>
              </w:rPr>
              <w:t>18</w:t>
            </w:r>
          </w:p>
        </w:tc>
        <w:tc>
          <w:tcPr>
            <w:tcW w:w="4543" w:type="pct"/>
            <w:vAlign w:val="center"/>
          </w:tcPr>
          <w:p w:rsidR="00C2668C" w:rsidRPr="006A73FA" w:rsidRDefault="00C2668C" w:rsidP="008D69D4">
            <w:pPr>
              <w:pStyle w:val="76"/>
              <w:spacing w:line="220" w:lineRule="exact"/>
            </w:pPr>
            <w:r w:rsidRPr="006A73FA">
              <w:rPr>
                <w:rFonts w:hint="eastAsia"/>
              </w:rPr>
              <w:t>中华人民共国发票管理办法实施细则（国家税务总局令第25号）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19</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关于发票专用章式样有关问题公告（国家税务总局公告[2011]第7号）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20</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会计基础工作规范（财会字[1996]19号）</w:t>
            </w:r>
          </w:p>
        </w:tc>
      </w:tr>
      <w:tr w:rsidR="00C2668C" w:rsidRPr="006A73FA" w:rsidTr="004F327F">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21</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6A73FA" w:rsidRDefault="00C2668C" w:rsidP="008D69D4">
            <w:pPr>
              <w:pStyle w:val="76"/>
              <w:spacing w:line="220" w:lineRule="exact"/>
            </w:pPr>
            <w:r w:rsidRPr="006A73FA">
              <w:rPr>
                <w:rFonts w:hint="eastAsia"/>
              </w:rPr>
              <w:t>会计档案管理办法（财会字[1998]32号）</w:t>
            </w:r>
          </w:p>
        </w:tc>
      </w:tr>
    </w:tbl>
    <w:p w:rsidR="004966B6" w:rsidRPr="006A73FA" w:rsidRDefault="004966B6" w:rsidP="00150270">
      <w:pPr>
        <w:pStyle w:val="a0"/>
      </w:pPr>
      <w:bookmarkStart w:id="31" w:name="_Toc486076421"/>
      <w:bookmarkStart w:id="32" w:name="_Toc486076541"/>
      <w:bookmarkStart w:id="33" w:name="_Toc486076703"/>
      <w:bookmarkStart w:id="34" w:name="_Toc528689357"/>
      <w:r w:rsidRPr="006A73FA">
        <w:rPr>
          <w:rFonts w:hint="eastAsia"/>
        </w:rPr>
        <w:t>其他</w:t>
      </w:r>
      <w:bookmarkEnd w:id="31"/>
      <w:bookmarkEnd w:id="32"/>
      <w:bookmarkEnd w:id="33"/>
      <w:bookmarkEnd w:id="34"/>
    </w:p>
    <w:tbl>
      <w:tblPr>
        <w:tblW w:w="52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600"/>
      </w:tblGrid>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序号</w:t>
            </w:r>
          </w:p>
        </w:tc>
        <w:tc>
          <w:tcPr>
            <w:tcW w:w="4547" w:type="pct"/>
            <w:vAlign w:val="center"/>
          </w:tcPr>
          <w:p w:rsidR="00C2668C" w:rsidRPr="006A73FA" w:rsidRDefault="00C2668C" w:rsidP="008D69D4">
            <w:pPr>
              <w:pStyle w:val="76"/>
              <w:spacing w:line="220" w:lineRule="exact"/>
              <w:jc w:val="center"/>
            </w:pPr>
            <w:r w:rsidRPr="006A73FA">
              <w:rPr>
                <w:rFonts w:hint="eastAsia"/>
              </w:rPr>
              <w:t>名   称</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1</w:t>
            </w:r>
          </w:p>
        </w:tc>
        <w:tc>
          <w:tcPr>
            <w:tcW w:w="4547" w:type="pct"/>
            <w:vAlign w:val="center"/>
          </w:tcPr>
          <w:p w:rsidR="00C2668C" w:rsidRPr="006A73FA" w:rsidRDefault="00C2668C" w:rsidP="008D69D4">
            <w:pPr>
              <w:pStyle w:val="76"/>
              <w:spacing w:line="220" w:lineRule="exact"/>
            </w:pPr>
            <w:r w:rsidRPr="006A73FA">
              <w:rPr>
                <w:rFonts w:hint="eastAsia"/>
              </w:rPr>
              <w:t>中华人民共和国担保法（中华人民共和国主席令第50号）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2</w:t>
            </w:r>
          </w:p>
        </w:tc>
        <w:tc>
          <w:tcPr>
            <w:tcW w:w="4547" w:type="pct"/>
            <w:vAlign w:val="center"/>
          </w:tcPr>
          <w:p w:rsidR="00C2668C" w:rsidRPr="006A73FA" w:rsidRDefault="00C2668C" w:rsidP="008D69D4">
            <w:pPr>
              <w:pStyle w:val="76"/>
              <w:spacing w:line="220" w:lineRule="exact"/>
            </w:pPr>
            <w:r w:rsidRPr="006A73FA">
              <w:rPr>
                <w:rFonts w:hint="eastAsia"/>
              </w:rPr>
              <w:t>中华人民共和国商业银行法（中华人民共和国主席令第47号）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3</w:t>
            </w:r>
          </w:p>
        </w:tc>
        <w:tc>
          <w:tcPr>
            <w:tcW w:w="4547" w:type="pct"/>
            <w:vAlign w:val="center"/>
          </w:tcPr>
          <w:p w:rsidR="00C2668C" w:rsidRPr="006A73FA" w:rsidRDefault="00C2668C" w:rsidP="008D69D4">
            <w:pPr>
              <w:pStyle w:val="76"/>
              <w:spacing w:line="220" w:lineRule="exact"/>
            </w:pPr>
            <w:r w:rsidRPr="006A73FA">
              <w:rPr>
                <w:rFonts w:hint="eastAsia"/>
              </w:rPr>
              <w:t>国务院《关于严禁行政机关为经济活动提供担保的通知》（国办发[1993]11号）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4</w:t>
            </w:r>
          </w:p>
        </w:tc>
        <w:tc>
          <w:tcPr>
            <w:tcW w:w="4547" w:type="pct"/>
            <w:vAlign w:val="center"/>
          </w:tcPr>
          <w:p w:rsidR="00C2668C" w:rsidRPr="006A73FA" w:rsidRDefault="00C2668C" w:rsidP="008D69D4">
            <w:pPr>
              <w:pStyle w:val="76"/>
              <w:spacing w:line="220" w:lineRule="exact"/>
            </w:pPr>
            <w:r w:rsidRPr="006A73FA">
              <w:rPr>
                <w:rFonts w:hint="eastAsia"/>
              </w:rPr>
              <w:t>关于深入发展“小金库”治理工作的意见（中办发[2009]18号）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5</w:t>
            </w:r>
          </w:p>
        </w:tc>
        <w:tc>
          <w:tcPr>
            <w:tcW w:w="4547" w:type="pct"/>
            <w:vAlign w:val="center"/>
          </w:tcPr>
          <w:p w:rsidR="00250393" w:rsidRPr="006A73FA" w:rsidRDefault="00C2668C" w:rsidP="008D69D4">
            <w:pPr>
              <w:pStyle w:val="76"/>
              <w:spacing w:line="220" w:lineRule="exact"/>
            </w:pPr>
            <w:r w:rsidRPr="006A73FA">
              <w:rPr>
                <w:rFonts w:hint="eastAsia"/>
              </w:rPr>
              <w:t>关于在党政机关和事业单位开展“小金库”专项治理工作的实施办法</w:t>
            </w:r>
          </w:p>
          <w:p w:rsidR="00C2668C" w:rsidRPr="006A73FA" w:rsidRDefault="00C2668C" w:rsidP="008D69D4">
            <w:pPr>
              <w:pStyle w:val="76"/>
              <w:spacing w:line="220" w:lineRule="exact"/>
            </w:pPr>
            <w:r w:rsidRPr="006A73FA">
              <w:rPr>
                <w:rFonts w:hint="eastAsia"/>
              </w:rPr>
              <w:t>（中纪发[2009]7号）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6</w:t>
            </w:r>
          </w:p>
        </w:tc>
        <w:tc>
          <w:tcPr>
            <w:tcW w:w="4547" w:type="pct"/>
            <w:vAlign w:val="center"/>
          </w:tcPr>
          <w:p w:rsidR="00C2668C" w:rsidRPr="006A73FA" w:rsidRDefault="00C2668C" w:rsidP="008D69D4">
            <w:pPr>
              <w:pStyle w:val="76"/>
              <w:spacing w:line="220" w:lineRule="exact"/>
            </w:pPr>
            <w:r w:rsidRPr="006A73FA">
              <w:rPr>
                <w:rFonts w:hint="eastAsia"/>
              </w:rPr>
              <w:t>“小金库”治理工作举报奖励办法（</w:t>
            </w:r>
            <w:proofErr w:type="gramStart"/>
            <w:r w:rsidRPr="006A73FA">
              <w:rPr>
                <w:rFonts w:hint="eastAsia"/>
              </w:rPr>
              <w:t>财监</w:t>
            </w:r>
            <w:proofErr w:type="gramEnd"/>
            <w:r w:rsidRPr="006A73FA">
              <w:rPr>
                <w:rFonts w:hint="eastAsia"/>
              </w:rPr>
              <w:t>[2009]26号）</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7</w:t>
            </w:r>
          </w:p>
        </w:tc>
        <w:tc>
          <w:tcPr>
            <w:tcW w:w="4547" w:type="pct"/>
            <w:vAlign w:val="center"/>
          </w:tcPr>
          <w:p w:rsidR="00C2668C" w:rsidRPr="006A73FA" w:rsidRDefault="00C2668C" w:rsidP="008D69D4">
            <w:pPr>
              <w:pStyle w:val="76"/>
              <w:spacing w:line="220" w:lineRule="exact"/>
            </w:pPr>
            <w:r w:rsidRPr="006A73FA">
              <w:rPr>
                <w:rFonts w:hint="eastAsia"/>
              </w:rPr>
              <w:t>行政机关厉行节约反对浪费条例</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8</w:t>
            </w:r>
          </w:p>
        </w:tc>
        <w:tc>
          <w:tcPr>
            <w:tcW w:w="4547" w:type="pct"/>
            <w:vAlign w:val="center"/>
          </w:tcPr>
          <w:p w:rsidR="00C2668C" w:rsidRPr="006A73FA" w:rsidRDefault="002E21E4" w:rsidP="008D69D4">
            <w:pPr>
              <w:pStyle w:val="76"/>
              <w:spacing w:line="220" w:lineRule="exact"/>
            </w:pPr>
            <w:r w:rsidRPr="006A73FA">
              <w:rPr>
                <w:rFonts w:hint="eastAsia"/>
              </w:rPr>
              <w:t>中国共产党廉洁自律准则</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9</w:t>
            </w:r>
          </w:p>
        </w:tc>
        <w:tc>
          <w:tcPr>
            <w:tcW w:w="4547" w:type="pct"/>
            <w:vAlign w:val="center"/>
          </w:tcPr>
          <w:p w:rsidR="00C2668C" w:rsidRPr="006A73FA" w:rsidRDefault="00C2668C" w:rsidP="008D69D4">
            <w:pPr>
              <w:pStyle w:val="76"/>
              <w:spacing w:line="220" w:lineRule="exact"/>
            </w:pPr>
            <w:r w:rsidRPr="006A73FA">
              <w:rPr>
                <w:rFonts w:hint="eastAsia"/>
              </w:rPr>
              <w:t>中国共产党纪律处分条例</w:t>
            </w:r>
          </w:p>
        </w:tc>
      </w:tr>
      <w:tr w:rsidR="00C2668C" w:rsidRPr="006A73FA" w:rsidTr="004F327F">
        <w:trPr>
          <w:trHeight w:val="284"/>
          <w:jc w:val="center"/>
        </w:trPr>
        <w:tc>
          <w:tcPr>
            <w:tcW w:w="453" w:type="pct"/>
            <w:vAlign w:val="center"/>
          </w:tcPr>
          <w:p w:rsidR="00C2668C" w:rsidRPr="006A73FA" w:rsidRDefault="00C2668C" w:rsidP="008D69D4">
            <w:pPr>
              <w:pStyle w:val="76"/>
              <w:spacing w:line="220" w:lineRule="exact"/>
            </w:pPr>
            <w:r w:rsidRPr="006A73FA">
              <w:rPr>
                <w:rFonts w:hint="eastAsia"/>
              </w:rPr>
              <w:t>10</w:t>
            </w:r>
          </w:p>
        </w:tc>
        <w:tc>
          <w:tcPr>
            <w:tcW w:w="4547" w:type="pct"/>
            <w:vAlign w:val="center"/>
          </w:tcPr>
          <w:p w:rsidR="00C2668C" w:rsidRPr="006A73FA" w:rsidRDefault="00C2668C" w:rsidP="008D69D4">
            <w:pPr>
              <w:pStyle w:val="76"/>
              <w:spacing w:line="220" w:lineRule="exact"/>
            </w:pPr>
            <w:r w:rsidRPr="006A73FA">
              <w:rPr>
                <w:rFonts w:hint="eastAsia"/>
              </w:rPr>
              <w:t>中央</w:t>
            </w:r>
            <w:r w:rsidR="00B16985" w:rsidRPr="006A73FA">
              <w:rPr>
                <w:rFonts w:hint="eastAsia"/>
              </w:rPr>
              <w:t>“</w:t>
            </w:r>
            <w:r w:rsidRPr="006A73FA">
              <w:rPr>
                <w:rFonts w:hint="eastAsia"/>
              </w:rPr>
              <w:t>八项规定</w:t>
            </w:r>
            <w:r w:rsidR="00B16985" w:rsidRPr="006A73FA">
              <w:rPr>
                <w:rFonts w:hint="eastAsia"/>
              </w:rPr>
              <w:t>”、“</w:t>
            </w:r>
            <w:r w:rsidRPr="006A73FA">
              <w:rPr>
                <w:rFonts w:hint="eastAsia"/>
              </w:rPr>
              <w:t>六条禁令</w:t>
            </w:r>
            <w:r w:rsidR="00B16985" w:rsidRPr="006A73FA">
              <w:rPr>
                <w:rFonts w:hint="eastAsia"/>
              </w:rPr>
              <w:t>”</w:t>
            </w:r>
          </w:p>
        </w:tc>
      </w:tr>
    </w:tbl>
    <w:p w:rsidR="00C2668C" w:rsidRPr="006A73FA" w:rsidRDefault="00C2668C" w:rsidP="00150270">
      <w:pPr>
        <w:pStyle w:val="70"/>
        <w:widowControl w:val="0"/>
      </w:pPr>
    </w:p>
    <w:sectPr w:rsidR="00C2668C" w:rsidRPr="006A73FA" w:rsidSect="00974300">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509" w:rsidRDefault="00A13509" w:rsidP="00CC4A3A">
      <w:r>
        <w:separator/>
      </w:r>
    </w:p>
  </w:endnote>
  <w:endnote w:type="continuationSeparator" w:id="0">
    <w:p w:rsidR="00A13509" w:rsidRDefault="00A13509"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509" w:rsidRDefault="00A13509" w:rsidP="00CC4A3A">
      <w:r>
        <w:separator/>
      </w:r>
    </w:p>
  </w:footnote>
  <w:footnote w:type="continuationSeparator" w:id="0">
    <w:p w:rsidR="00A13509" w:rsidRDefault="00A13509"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3748"/>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43AD"/>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7B4"/>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31A9"/>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1363"/>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4D15"/>
    <w:rsid w:val="009F6EC0"/>
    <w:rsid w:val="009F6F62"/>
    <w:rsid w:val="00A00A49"/>
    <w:rsid w:val="00A01793"/>
    <w:rsid w:val="00A0263C"/>
    <w:rsid w:val="00A0451D"/>
    <w:rsid w:val="00A06D29"/>
    <w:rsid w:val="00A06F22"/>
    <w:rsid w:val="00A13509"/>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3FBD"/>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4111"/>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7B78-73B7-4108-8A94-75E1D82A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899</Words>
  <Characters>5126</Characters>
  <Application>Microsoft Office Word</Application>
  <DocSecurity>0</DocSecurity>
  <Lines>42</Lines>
  <Paragraphs>12</Paragraphs>
  <ScaleCrop>false</ScaleCrop>
  <Company>微软中国</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jmxj</cp:lastModifiedBy>
  <cp:revision>997</cp:revision>
  <dcterms:created xsi:type="dcterms:W3CDTF">2017-06-24T03:03:00Z</dcterms:created>
  <dcterms:modified xsi:type="dcterms:W3CDTF">2018-12-04T05:59:00Z</dcterms:modified>
</cp:coreProperties>
</file>