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802A4E" w14:textId="6F6CD4EE" w:rsidR="00473E1F" w:rsidRPr="00AA22D9" w:rsidRDefault="00A012AC">
      <w:pPr>
        <w:rPr>
          <w:b/>
          <w:bCs/>
        </w:rPr>
      </w:pPr>
      <w:r w:rsidRPr="00AA22D9">
        <w:rPr>
          <w:b/>
          <w:bCs/>
        </w:rPr>
        <w:t>Texture analysis data summary:</w:t>
      </w:r>
    </w:p>
    <w:p w14:paraId="0611DCFD" w14:textId="0155034F" w:rsidR="00A012AC" w:rsidRDefault="00782C17">
      <w:r w:rsidRPr="00AA22D9">
        <w:rPr>
          <w:noProof/>
        </w:rPr>
        <w:drawing>
          <wp:anchor distT="0" distB="0" distL="114300" distR="114300" simplePos="0" relativeHeight="251658240" behindDoc="0" locked="0" layoutInCell="1" allowOverlap="1" wp14:anchorId="6EB4C345" wp14:editId="7EDB8490">
            <wp:simplePos x="0" y="0"/>
            <wp:positionH relativeFrom="column">
              <wp:posOffset>0</wp:posOffset>
            </wp:positionH>
            <wp:positionV relativeFrom="paragraph">
              <wp:posOffset>861695</wp:posOffset>
            </wp:positionV>
            <wp:extent cx="3876675" cy="3088005"/>
            <wp:effectExtent l="0" t="0" r="0" b="0"/>
            <wp:wrapTopAndBottom/>
            <wp:docPr id="33853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3497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2AC">
        <w:t>Using the Kruskal-</w:t>
      </w:r>
      <w:proofErr w:type="gramStart"/>
      <w:r w:rsidR="00A012AC">
        <w:t>Wallis</w:t>
      </w:r>
      <w:proofErr w:type="gramEnd"/>
      <w:r w:rsidR="00A012AC">
        <w:t xml:space="preserve"> test, control </w:t>
      </w:r>
      <w:r>
        <w:t>treatments</w:t>
      </w:r>
      <w:r w:rsidR="00AA22D9">
        <w:t xml:space="preserve"> </w:t>
      </w:r>
      <w:r w:rsidR="00A012AC">
        <w:t>contained a</w:t>
      </w:r>
      <w:r w:rsidR="00AA22D9">
        <w:t xml:space="preserve"> significantly (p=.0015)</w:t>
      </w:r>
      <w:r w:rsidR="00A012AC">
        <w:t xml:space="preserve"> higher fraction of fine sediments </w:t>
      </w:r>
      <w:r w:rsidR="00AA22D9">
        <w:t>(</w:t>
      </w:r>
      <w:r w:rsidR="00A012AC">
        <w:t>&lt;0.063mm</w:t>
      </w:r>
      <w:r w:rsidR="00AA22D9">
        <w:t>)</w:t>
      </w:r>
      <w:r w:rsidR="00A012AC">
        <w:t xml:space="preserve"> tha</w:t>
      </w:r>
      <w:r w:rsidR="00AA22D9">
        <w:t xml:space="preserve">n treatments with high or low P/A. This </w:t>
      </w:r>
      <w:r>
        <w:t>could be</w:t>
      </w:r>
      <w:r w:rsidR="00AA22D9">
        <w:t xml:space="preserve"> due to the high mobility of larger sediments (shell fragments) found on top layer of control plots. </w:t>
      </w:r>
      <w:r>
        <w:t>See below.</w:t>
      </w:r>
    </w:p>
    <w:p w14:paraId="777F056B" w14:textId="77777777" w:rsidR="00782C17" w:rsidRDefault="00782C17"/>
    <w:p w14:paraId="3225F21A" w14:textId="1085E08D" w:rsidR="00AA22D9" w:rsidRDefault="00782C17">
      <w:r>
        <w:t xml:space="preserve">No significant difference </w:t>
      </w:r>
      <w:r w:rsidR="008748A3">
        <w:t xml:space="preserve">between treatment types </w:t>
      </w:r>
      <w:r>
        <w:t xml:space="preserve">for </w:t>
      </w:r>
      <w:r w:rsidR="008748A3">
        <w:t xml:space="preserve">fraction of </w:t>
      </w:r>
      <w:r>
        <w:t xml:space="preserve">sediment </w:t>
      </w:r>
      <w:r w:rsidR="008748A3">
        <w:t>sizes ranging</w:t>
      </w:r>
      <w:r>
        <w:t xml:space="preserve"> 0.063mm </w:t>
      </w:r>
      <w:r w:rsidR="008748A3">
        <w:t xml:space="preserve">to </w:t>
      </w:r>
      <w:r>
        <w:t xml:space="preserve">2mm. See below. </w:t>
      </w:r>
    </w:p>
    <w:p w14:paraId="64371279" w14:textId="47D2ABC3" w:rsidR="00782C17" w:rsidRDefault="00782C17">
      <w:r w:rsidRPr="00782C17">
        <w:rPr>
          <w:noProof/>
        </w:rPr>
        <w:drawing>
          <wp:inline distT="0" distB="0" distL="0" distR="0" wp14:anchorId="781440F6" wp14:editId="477D3E3E">
            <wp:extent cx="3720860" cy="3045461"/>
            <wp:effectExtent l="0" t="0" r="635" b="2540"/>
            <wp:docPr id="113367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72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3192" cy="310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221C" w14:textId="77142847" w:rsidR="00782C17" w:rsidRDefault="00782C17">
      <w:r>
        <w:lastRenderedPageBreak/>
        <w:t>High and low P/A treatments contained a significantly higher</w:t>
      </w:r>
      <w:r w:rsidR="008748A3">
        <w:t xml:space="preserve"> (p=0.017)</w:t>
      </w:r>
      <w:r>
        <w:t xml:space="preserve"> fraction of sediments</w:t>
      </w:r>
      <w:r w:rsidR="008748A3">
        <w:t>/shell fragments</w:t>
      </w:r>
      <w:r>
        <w:t xml:space="preserve"> ranging from 2mm to 6mm than controls. Possibly due to oysters attenuating waves and allowing for </w:t>
      </w:r>
      <w:r w:rsidR="008748A3">
        <w:t>accretion and trapping of shell fragments in this size class. See below.</w:t>
      </w:r>
    </w:p>
    <w:p w14:paraId="754047C8" w14:textId="27EF629A" w:rsidR="008748A3" w:rsidRDefault="008748A3">
      <w:r w:rsidRPr="008748A3">
        <w:rPr>
          <w:noProof/>
        </w:rPr>
        <w:drawing>
          <wp:inline distT="0" distB="0" distL="0" distR="0" wp14:anchorId="25A688C3" wp14:editId="50A3DDAB">
            <wp:extent cx="3632620" cy="2973238"/>
            <wp:effectExtent l="0" t="0" r="0" b="0"/>
            <wp:docPr id="5322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3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7157" cy="306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7E0A" w14:textId="23442B4D" w:rsidR="008748A3" w:rsidRDefault="008748A3">
      <w:r>
        <w:t>No significant difference between treatment types for fraction of sediments larger than 6mm. See below.</w:t>
      </w:r>
    </w:p>
    <w:p w14:paraId="6C637D51" w14:textId="320D41F1" w:rsidR="008748A3" w:rsidRDefault="008748A3">
      <w:r w:rsidRPr="008748A3">
        <w:rPr>
          <w:noProof/>
        </w:rPr>
        <w:drawing>
          <wp:inline distT="0" distB="0" distL="0" distR="0" wp14:anchorId="41A7809C" wp14:editId="390CEDF0">
            <wp:extent cx="3997990" cy="3272287"/>
            <wp:effectExtent l="0" t="0" r="2540" b="4445"/>
            <wp:docPr id="95313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39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8094" cy="336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0C4E" w14:textId="77777777" w:rsidR="008748A3" w:rsidRDefault="008748A3">
      <w:pPr>
        <w:sectPr w:rsidR="008748A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43F5C98" w14:textId="01811485" w:rsidR="008748A3" w:rsidRDefault="008748A3">
      <w:pPr>
        <w:rPr>
          <w:b/>
          <w:bCs/>
        </w:rPr>
      </w:pPr>
      <w:r w:rsidRPr="008748A3">
        <w:rPr>
          <w:b/>
          <w:bCs/>
        </w:rPr>
        <w:lastRenderedPageBreak/>
        <w:t>Isotopic analysis data summary:</w:t>
      </w:r>
    </w:p>
    <w:p w14:paraId="3447AB93" w14:textId="47C65640" w:rsidR="008748A3" w:rsidRDefault="00F31846">
      <w:r>
        <w:t>Control treatment contained a borderline significantly higher</w:t>
      </w:r>
      <w:r w:rsidR="00EC3F63">
        <w:t xml:space="preserve"> (p=0.044)</w:t>
      </w:r>
      <w:r>
        <w:t xml:space="preserve"> fraction of total organic carbon</w:t>
      </w:r>
      <w:r w:rsidR="00EC3F63">
        <w:t xml:space="preserve"> TOC. See below.</w:t>
      </w:r>
    </w:p>
    <w:p w14:paraId="5A326241" w14:textId="1EE7A1AE" w:rsidR="00EC3F63" w:rsidRDefault="00EC3F63">
      <w:r w:rsidRPr="00EC3F63">
        <w:rPr>
          <w:noProof/>
        </w:rPr>
        <w:drawing>
          <wp:inline distT="0" distB="0" distL="0" distR="0" wp14:anchorId="46FC7BD0" wp14:editId="6F9EF172">
            <wp:extent cx="3439064" cy="2814815"/>
            <wp:effectExtent l="0" t="0" r="3175" b="5080"/>
            <wp:docPr id="23776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9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8992" cy="285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8AC2" w14:textId="234E903E" w:rsidR="00EC3F63" w:rsidRDefault="00EC3F63">
      <w:r>
        <w:t>No significant difference between treatments for total inorganic carbon TIC. See below.</w:t>
      </w:r>
    </w:p>
    <w:p w14:paraId="60EDAE74" w14:textId="3F012B62" w:rsidR="00EC3F63" w:rsidRDefault="00EC3F63">
      <w:r w:rsidRPr="00EC3F63">
        <w:rPr>
          <w:noProof/>
        </w:rPr>
        <w:drawing>
          <wp:inline distT="0" distB="0" distL="0" distR="0" wp14:anchorId="2AEA151C" wp14:editId="34986F4F">
            <wp:extent cx="3028355" cy="2478657"/>
            <wp:effectExtent l="0" t="0" r="0" b="0"/>
            <wp:docPr id="188734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40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7728" cy="253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305D" w14:textId="77777777" w:rsidR="00EC3F63" w:rsidRDefault="00EC3F63" w:rsidP="00EC3F63"/>
    <w:p w14:paraId="6100A1EE" w14:textId="77777777" w:rsidR="00EC3F63" w:rsidRDefault="00EC3F63" w:rsidP="00EC3F63"/>
    <w:p w14:paraId="72D348CB" w14:textId="77777777" w:rsidR="00EC3F63" w:rsidRDefault="00EC3F63" w:rsidP="00EC3F63"/>
    <w:p w14:paraId="43895534" w14:textId="77777777" w:rsidR="00EC3F63" w:rsidRDefault="00EC3F63" w:rsidP="00EC3F63"/>
    <w:p w14:paraId="56B7D290" w14:textId="77777777" w:rsidR="00EC3F63" w:rsidRDefault="00EC3F63" w:rsidP="00EC3F63"/>
    <w:p w14:paraId="34DB0127" w14:textId="3E2A7BC8" w:rsidR="00EC3F63" w:rsidRDefault="00EC3F63" w:rsidP="00EC3F63">
      <w:r>
        <w:lastRenderedPageBreak/>
        <w:t>No significant difference between treatments for CaCO</w:t>
      </w:r>
      <w:r>
        <w:rPr>
          <w:vertAlign w:val="subscript"/>
        </w:rPr>
        <w:t>3</w:t>
      </w:r>
      <w:r>
        <w:t>. See below.</w:t>
      </w:r>
    </w:p>
    <w:p w14:paraId="60DA7856" w14:textId="3E96A342" w:rsidR="00EC3F63" w:rsidRDefault="00EC3F63" w:rsidP="00EC3F63">
      <w:r w:rsidRPr="00EC3F63">
        <w:rPr>
          <w:noProof/>
        </w:rPr>
        <w:drawing>
          <wp:inline distT="0" distB="0" distL="0" distR="0" wp14:anchorId="3401FB56" wp14:editId="00AA1E95">
            <wp:extent cx="3211040" cy="2628181"/>
            <wp:effectExtent l="0" t="0" r="2540" b="1270"/>
            <wp:docPr id="195328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84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3496" cy="2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F1F4" w14:textId="50F9B7AA" w:rsidR="00EC3F63" w:rsidRDefault="00EC3F63" w:rsidP="00EC3F63">
      <w:r>
        <w:t>No significant difference between treatments for total nitrogen N. See below.</w:t>
      </w:r>
    </w:p>
    <w:p w14:paraId="21095B34" w14:textId="77777777" w:rsidR="00EC3F63" w:rsidRDefault="00EC3F63" w:rsidP="00EC3F63"/>
    <w:p w14:paraId="42D8E272" w14:textId="79C47FF2" w:rsidR="00EC3F63" w:rsidRPr="008748A3" w:rsidRDefault="00EC3F63">
      <w:r w:rsidRPr="00EC3F63">
        <w:rPr>
          <w:noProof/>
        </w:rPr>
        <w:drawing>
          <wp:inline distT="0" distB="0" distL="0" distR="0" wp14:anchorId="026D4F98" wp14:editId="42303FD3">
            <wp:extent cx="3324045" cy="2849232"/>
            <wp:effectExtent l="0" t="0" r="3810" b="0"/>
            <wp:docPr id="28598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80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4256" cy="288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F63" w:rsidRPr="00874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19"/>
    <w:rsid w:val="00167036"/>
    <w:rsid w:val="00343B8F"/>
    <w:rsid w:val="00377F15"/>
    <w:rsid w:val="00473E1F"/>
    <w:rsid w:val="00587E95"/>
    <w:rsid w:val="005A215B"/>
    <w:rsid w:val="005F329F"/>
    <w:rsid w:val="006250B8"/>
    <w:rsid w:val="006476D4"/>
    <w:rsid w:val="00782C17"/>
    <w:rsid w:val="008748A3"/>
    <w:rsid w:val="008E6619"/>
    <w:rsid w:val="00A012AC"/>
    <w:rsid w:val="00AA22D9"/>
    <w:rsid w:val="00BB4A96"/>
    <w:rsid w:val="00EC3F63"/>
    <w:rsid w:val="00EC5890"/>
    <w:rsid w:val="00F31846"/>
    <w:rsid w:val="00F3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638DE"/>
  <w15:chartTrackingRefBased/>
  <w15:docId w15:val="{62456C99-B81E-514B-AEA9-6B1870FE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Marchionno, Joseph</dc:creator>
  <cp:keywords/>
  <dc:description/>
  <cp:lastModifiedBy>Marchionno, Joseph</cp:lastModifiedBy>
  <cp:revision>4</cp:revision>
  <cp:lastPrinted>2026-07-01T16:56:00Z</cp:lastPrinted>
  <dcterms:created xsi:type="dcterms:W3CDTF">2026-07-01T14:35:00Z</dcterms:created>
  <dcterms:modified xsi:type="dcterms:W3CDTF">2026-07-01T19:22:00Z</dcterms:modified>
</cp:coreProperties>
</file>