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5D83" w14:textId="77777777" w:rsidR="00AD1D48" w:rsidRDefault="00AD1D48">
      <w:pPr>
        <w:jc w:val="center"/>
        <w:rPr>
          <w:sz w:val="36"/>
          <w:szCs w:val="36"/>
        </w:rPr>
      </w:pPr>
      <w:bookmarkStart w:id="0" w:name="_heading=h.fixwmhjqan7r" w:colFirst="0" w:colLast="0"/>
      <w:bookmarkEnd w:id="0"/>
    </w:p>
    <w:p w14:paraId="656A640C" w14:textId="77777777" w:rsidR="00AD1D4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sz w:val="48"/>
          <w:szCs w:val="48"/>
        </w:rPr>
        <w:t>SISTEMA DE CONTROL DE PESO</w:t>
      </w:r>
      <w:r>
        <w:rPr>
          <w:b/>
          <w:bCs/>
          <w:sz w:val="48"/>
          <w:szCs w:val="48"/>
        </w:rPr>
        <w:br/>
        <w:t>(SISCOP)</w:t>
      </w:r>
    </w:p>
    <w:p w14:paraId="3D8D0B22" w14:textId="77777777" w:rsidR="00AD1D48" w:rsidRDefault="00AD1D48">
      <w:bookmarkStart w:id="1" w:name="_heading=h.q3n8sgg6ai4m" w:colFirst="0" w:colLast="0"/>
      <w:bookmarkEnd w:id="1"/>
    </w:p>
    <w:p w14:paraId="66F0EAF8" w14:textId="77777777" w:rsidR="00AD1D4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jc w:val="center"/>
        <w:rPr>
          <w:b/>
          <w:bCs/>
          <w:color w:val="000000"/>
          <w:sz w:val="44"/>
          <w:szCs w:val="44"/>
        </w:rPr>
      </w:pPr>
      <w:bookmarkStart w:id="2" w:name="_heading=h.kof13ua1pc9a" w:colFirst="0" w:colLast="0"/>
      <w:bookmarkEnd w:id="2"/>
      <w:r>
        <w:rPr>
          <w:b/>
          <w:bCs/>
          <w:color w:val="000000"/>
          <w:sz w:val="44"/>
          <w:szCs w:val="44"/>
        </w:rPr>
        <w:t xml:space="preserve">Especificación de Caso de Uso: </w:t>
      </w:r>
    </w:p>
    <w:p w14:paraId="54536616" w14:textId="77777777" w:rsidR="0088158F" w:rsidRDefault="0088158F">
      <w:p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jc w:val="center"/>
        <w:rPr>
          <w:b/>
          <w:bCs/>
          <w:color w:val="000000"/>
          <w:sz w:val="44"/>
          <w:szCs w:val="44"/>
        </w:rPr>
      </w:pPr>
    </w:p>
    <w:p w14:paraId="43732135" w14:textId="77777777" w:rsidR="00AD1D4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jc w:val="center"/>
        <w:rPr>
          <w:b/>
          <w:bCs/>
          <w:color w:val="000000"/>
          <w:sz w:val="44"/>
          <w:szCs w:val="44"/>
        </w:rPr>
      </w:pPr>
      <w:r>
        <w:rPr>
          <w:b/>
          <w:bCs/>
          <w:color w:val="000000"/>
          <w:sz w:val="44"/>
          <w:szCs w:val="44"/>
        </w:rPr>
        <w:t>CU-0</w:t>
      </w:r>
      <w:r>
        <w:rPr>
          <w:b/>
          <w:bCs/>
          <w:sz w:val="44"/>
          <w:szCs w:val="44"/>
        </w:rPr>
        <w:t>4</w:t>
      </w:r>
      <w:r>
        <w:rPr>
          <w:b/>
          <w:bCs/>
          <w:color w:val="000000"/>
          <w:sz w:val="44"/>
          <w:szCs w:val="44"/>
        </w:rPr>
        <w:t xml:space="preserve"> - </w:t>
      </w:r>
      <w:r>
        <w:rPr>
          <w:b/>
          <w:bCs/>
          <w:sz w:val="44"/>
          <w:szCs w:val="44"/>
        </w:rPr>
        <w:t>Registro de indicaciones y próximo control</w:t>
      </w:r>
    </w:p>
    <w:p w14:paraId="32CDC46C" w14:textId="77777777" w:rsidR="00AD1D48" w:rsidRDefault="00AD1D48">
      <w:pPr>
        <w:jc w:val="center"/>
        <w:rPr>
          <w:sz w:val="36"/>
          <w:szCs w:val="36"/>
        </w:rPr>
      </w:pPr>
    </w:p>
    <w:p w14:paraId="1AF538BB" w14:textId="77777777" w:rsidR="00AD1D48" w:rsidRDefault="00AD1D48">
      <w:pPr>
        <w:jc w:val="center"/>
        <w:rPr>
          <w:sz w:val="36"/>
          <w:szCs w:val="36"/>
        </w:rPr>
      </w:pPr>
    </w:p>
    <w:p w14:paraId="4C8E1B13" w14:textId="77777777" w:rsidR="00AD1D48" w:rsidRDefault="00AD1D48">
      <w:pPr>
        <w:jc w:val="center"/>
        <w:rPr>
          <w:sz w:val="32"/>
          <w:szCs w:val="32"/>
        </w:rPr>
      </w:pPr>
    </w:p>
    <w:p w14:paraId="02B18A23" w14:textId="77777777" w:rsidR="00AD1D48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Versión 1.0</w:t>
      </w:r>
    </w:p>
    <w:p w14:paraId="700D1935" w14:textId="77777777" w:rsidR="00AD1D48" w:rsidRDefault="00AD1D48">
      <w:pPr>
        <w:jc w:val="center"/>
        <w:rPr>
          <w:sz w:val="28"/>
          <w:szCs w:val="28"/>
        </w:rPr>
      </w:pPr>
    </w:p>
    <w:p w14:paraId="418D04CF" w14:textId="77777777" w:rsidR="00AD1D48" w:rsidRDefault="00AD1D48">
      <w:pPr>
        <w:jc w:val="center"/>
        <w:rPr>
          <w:sz w:val="28"/>
          <w:szCs w:val="28"/>
        </w:rPr>
      </w:pPr>
    </w:p>
    <w:p w14:paraId="59FE6206" w14:textId="77777777" w:rsidR="00AD1D48" w:rsidRDefault="00AD1D48">
      <w:pPr>
        <w:jc w:val="center"/>
        <w:rPr>
          <w:sz w:val="28"/>
          <w:szCs w:val="28"/>
        </w:rPr>
      </w:pPr>
    </w:p>
    <w:p w14:paraId="0F035E71" w14:textId="77777777" w:rsidR="00AD1D48" w:rsidRDefault="00AD1D48">
      <w:pPr>
        <w:jc w:val="center"/>
        <w:rPr>
          <w:sz w:val="28"/>
          <w:szCs w:val="28"/>
        </w:rPr>
      </w:pPr>
    </w:p>
    <w:p w14:paraId="0F4ADBDC" w14:textId="77777777" w:rsidR="00AD1D48" w:rsidRDefault="00AD1D48">
      <w:pPr>
        <w:jc w:val="center"/>
        <w:rPr>
          <w:sz w:val="28"/>
          <w:szCs w:val="28"/>
        </w:rPr>
      </w:pPr>
    </w:p>
    <w:p w14:paraId="45E15359" w14:textId="77777777" w:rsidR="00AD1D48" w:rsidRDefault="00AD1D48">
      <w:pPr>
        <w:jc w:val="right"/>
        <w:rPr>
          <w:b/>
          <w:bCs/>
          <w:sz w:val="28"/>
          <w:szCs w:val="28"/>
        </w:rPr>
      </w:pPr>
    </w:p>
    <w:p w14:paraId="7D7A728C" w14:textId="77777777" w:rsidR="00AD1D48" w:rsidRDefault="00AD1D48" w:rsidP="00691077">
      <w:pPr>
        <w:rPr>
          <w:b/>
          <w:bCs/>
          <w:sz w:val="28"/>
          <w:szCs w:val="28"/>
        </w:rPr>
      </w:pPr>
    </w:p>
    <w:p w14:paraId="5D896343" w14:textId="77777777" w:rsidR="00AD1D48" w:rsidRDefault="00AD1D48">
      <w:pPr>
        <w:jc w:val="right"/>
        <w:rPr>
          <w:b/>
          <w:bCs/>
          <w:sz w:val="28"/>
          <w:szCs w:val="28"/>
        </w:rPr>
      </w:pPr>
    </w:p>
    <w:p w14:paraId="7AB1EBA9" w14:textId="44D8AD6B" w:rsidR="00AD1D48" w:rsidRDefault="00000000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Lima, </w:t>
      </w:r>
      <w:r w:rsidR="0088158F">
        <w:rPr>
          <w:b/>
          <w:bCs/>
          <w:sz w:val="28"/>
          <w:szCs w:val="28"/>
        </w:rPr>
        <w:t>abril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del  2026</w:t>
      </w:r>
      <w:proofErr w:type="gramEnd"/>
    </w:p>
    <w:p w14:paraId="16AAA8EF" w14:textId="77777777" w:rsidR="00AD1D48" w:rsidRDefault="00000000">
      <w:pPr>
        <w:tabs>
          <w:tab w:val="left" w:pos="1815"/>
        </w:tabs>
        <w:jc w:val="center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lastRenderedPageBreak/>
        <w:t>Control de Versiones</w:t>
      </w:r>
    </w:p>
    <w:tbl>
      <w:tblPr>
        <w:tblStyle w:val="a"/>
        <w:tblpPr w:leftFromText="141" w:rightFromText="141" w:vertAnchor="text" w:tblpY="2430"/>
        <w:tblW w:w="88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10"/>
        <w:gridCol w:w="1155"/>
        <w:gridCol w:w="3270"/>
        <w:gridCol w:w="2145"/>
      </w:tblGrid>
      <w:tr w:rsidR="00AD1D48" w14:paraId="0343A076" w14:textId="77777777">
        <w:tc>
          <w:tcPr>
            <w:tcW w:w="2310" w:type="dxa"/>
            <w:tcMar>
              <w:left w:w="108" w:type="dxa"/>
              <w:right w:w="108" w:type="dxa"/>
            </w:tcMar>
          </w:tcPr>
          <w:p w14:paraId="2C1F9A17" w14:textId="77777777" w:rsidR="00AD1D48" w:rsidRDefault="00000000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155" w:type="dxa"/>
            <w:tcMar>
              <w:left w:w="108" w:type="dxa"/>
              <w:right w:w="108" w:type="dxa"/>
            </w:tcMar>
          </w:tcPr>
          <w:p w14:paraId="53671FD9" w14:textId="77777777" w:rsidR="00AD1D48" w:rsidRDefault="00000000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Versión</w:t>
            </w:r>
          </w:p>
        </w:tc>
        <w:tc>
          <w:tcPr>
            <w:tcW w:w="3270" w:type="dxa"/>
            <w:tcMar>
              <w:left w:w="108" w:type="dxa"/>
              <w:right w:w="108" w:type="dxa"/>
            </w:tcMar>
          </w:tcPr>
          <w:p w14:paraId="363DAA37" w14:textId="77777777" w:rsidR="00AD1D48" w:rsidRDefault="00000000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Descripción</w:t>
            </w: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76B7C669" w14:textId="77777777" w:rsidR="00AD1D48" w:rsidRDefault="00000000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Autor</w:t>
            </w:r>
          </w:p>
        </w:tc>
      </w:tr>
      <w:tr w:rsidR="00AD1D48" w14:paraId="65EF598D" w14:textId="77777777">
        <w:tc>
          <w:tcPr>
            <w:tcW w:w="2310" w:type="dxa"/>
            <w:tcMar>
              <w:left w:w="108" w:type="dxa"/>
              <w:right w:w="108" w:type="dxa"/>
            </w:tcMar>
          </w:tcPr>
          <w:p w14:paraId="546F7B26" w14:textId="77777777" w:rsidR="00AD1D48" w:rsidRDefault="00000000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05</w:t>
            </w:r>
            <w:r>
              <w:rPr>
                <w:color w:val="000000"/>
                <w:sz w:val="22"/>
                <w:szCs w:val="22"/>
              </w:rPr>
              <w:t>/20</w:t>
            </w:r>
            <w:r>
              <w:rPr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55" w:type="dxa"/>
            <w:tcMar>
              <w:left w:w="108" w:type="dxa"/>
              <w:right w:w="108" w:type="dxa"/>
            </w:tcMar>
          </w:tcPr>
          <w:p w14:paraId="53D4480F" w14:textId="77777777" w:rsidR="00AD1D48" w:rsidRDefault="00000000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</w:t>
            </w:r>
          </w:p>
        </w:tc>
        <w:tc>
          <w:tcPr>
            <w:tcW w:w="3270" w:type="dxa"/>
            <w:tcMar>
              <w:left w:w="108" w:type="dxa"/>
              <w:right w:w="108" w:type="dxa"/>
            </w:tcMar>
          </w:tcPr>
          <w:p w14:paraId="11DD3D78" w14:textId="77777777" w:rsidR="00AD1D48" w:rsidRDefault="00000000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Creación del documento.</w:t>
            </w: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6F8BEC26" w14:textId="77777777" w:rsidR="00AD1D48" w:rsidRDefault="00000000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Judith </w:t>
            </w:r>
            <w:proofErr w:type="spellStart"/>
            <w:r>
              <w:rPr>
                <w:sz w:val="22"/>
                <w:szCs w:val="22"/>
              </w:rPr>
              <w:t>Ccahuana</w:t>
            </w:r>
            <w:proofErr w:type="spellEnd"/>
          </w:p>
        </w:tc>
      </w:tr>
      <w:tr w:rsidR="00AD1D48" w14:paraId="305E9A23" w14:textId="77777777">
        <w:trPr>
          <w:trHeight w:val="634"/>
        </w:trPr>
        <w:tc>
          <w:tcPr>
            <w:tcW w:w="2310" w:type="dxa"/>
            <w:tcMar>
              <w:left w:w="108" w:type="dxa"/>
              <w:right w:w="108" w:type="dxa"/>
            </w:tcMar>
          </w:tcPr>
          <w:p w14:paraId="2A4B57DB" w14:textId="3FD8E50E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155" w:type="dxa"/>
            <w:tcMar>
              <w:left w:w="108" w:type="dxa"/>
              <w:right w:w="108" w:type="dxa"/>
            </w:tcMar>
          </w:tcPr>
          <w:p w14:paraId="27763A09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Mar>
              <w:left w:w="108" w:type="dxa"/>
              <w:right w:w="108" w:type="dxa"/>
            </w:tcMar>
          </w:tcPr>
          <w:p w14:paraId="7D9D3E10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1462E101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  <w:tr w:rsidR="00AD1D48" w14:paraId="2A68FDEF" w14:textId="77777777">
        <w:trPr>
          <w:trHeight w:val="364"/>
        </w:trPr>
        <w:tc>
          <w:tcPr>
            <w:tcW w:w="2310" w:type="dxa"/>
            <w:tcMar>
              <w:left w:w="108" w:type="dxa"/>
              <w:right w:w="108" w:type="dxa"/>
            </w:tcMar>
          </w:tcPr>
          <w:p w14:paraId="384C0216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155" w:type="dxa"/>
            <w:tcMar>
              <w:left w:w="108" w:type="dxa"/>
              <w:right w:w="108" w:type="dxa"/>
            </w:tcMar>
          </w:tcPr>
          <w:p w14:paraId="56F8E9DF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Mar>
              <w:left w:w="108" w:type="dxa"/>
              <w:right w:w="108" w:type="dxa"/>
            </w:tcMar>
          </w:tcPr>
          <w:p w14:paraId="2630EEB9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3E42F976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  <w:tr w:rsidR="00AD1D48" w14:paraId="7A188A4A" w14:textId="77777777">
        <w:tc>
          <w:tcPr>
            <w:tcW w:w="2310" w:type="dxa"/>
            <w:tcMar>
              <w:left w:w="108" w:type="dxa"/>
              <w:right w:w="108" w:type="dxa"/>
            </w:tcMar>
          </w:tcPr>
          <w:p w14:paraId="18E27A0A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155" w:type="dxa"/>
            <w:tcMar>
              <w:left w:w="108" w:type="dxa"/>
              <w:right w:w="108" w:type="dxa"/>
            </w:tcMar>
          </w:tcPr>
          <w:p w14:paraId="43709EA9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Mar>
              <w:left w:w="108" w:type="dxa"/>
              <w:right w:w="108" w:type="dxa"/>
            </w:tcMar>
          </w:tcPr>
          <w:p w14:paraId="528388BE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1B21C894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  <w:tr w:rsidR="00AD1D48" w14:paraId="669DF3D5" w14:textId="77777777">
        <w:tc>
          <w:tcPr>
            <w:tcW w:w="2310" w:type="dxa"/>
            <w:tcMar>
              <w:left w:w="108" w:type="dxa"/>
              <w:right w:w="108" w:type="dxa"/>
            </w:tcMar>
          </w:tcPr>
          <w:p w14:paraId="1A7E1F63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155" w:type="dxa"/>
            <w:tcMar>
              <w:left w:w="108" w:type="dxa"/>
              <w:right w:w="108" w:type="dxa"/>
            </w:tcMar>
          </w:tcPr>
          <w:p w14:paraId="7386DF05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Mar>
              <w:left w:w="108" w:type="dxa"/>
              <w:right w:w="108" w:type="dxa"/>
            </w:tcMar>
          </w:tcPr>
          <w:p w14:paraId="1826BCA7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212013A2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  <w:tr w:rsidR="00AD1D48" w14:paraId="24C1CDAA" w14:textId="77777777">
        <w:tc>
          <w:tcPr>
            <w:tcW w:w="2310" w:type="dxa"/>
            <w:tcMar>
              <w:left w:w="108" w:type="dxa"/>
              <w:right w:w="108" w:type="dxa"/>
            </w:tcMar>
          </w:tcPr>
          <w:p w14:paraId="54A0253E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155" w:type="dxa"/>
            <w:tcMar>
              <w:left w:w="108" w:type="dxa"/>
              <w:right w:w="108" w:type="dxa"/>
            </w:tcMar>
          </w:tcPr>
          <w:p w14:paraId="1EC1A6D3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Mar>
              <w:left w:w="108" w:type="dxa"/>
              <w:right w:w="108" w:type="dxa"/>
            </w:tcMar>
          </w:tcPr>
          <w:p w14:paraId="0629A454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0691DC6C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  <w:tr w:rsidR="00AD1D48" w14:paraId="78B252CE" w14:textId="77777777">
        <w:tc>
          <w:tcPr>
            <w:tcW w:w="2310" w:type="dxa"/>
            <w:tcMar>
              <w:left w:w="108" w:type="dxa"/>
              <w:right w:w="108" w:type="dxa"/>
            </w:tcMar>
          </w:tcPr>
          <w:p w14:paraId="39FBAF9A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155" w:type="dxa"/>
            <w:tcMar>
              <w:left w:w="108" w:type="dxa"/>
              <w:right w:w="108" w:type="dxa"/>
            </w:tcMar>
          </w:tcPr>
          <w:p w14:paraId="078C6D4F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Mar>
              <w:left w:w="108" w:type="dxa"/>
              <w:right w:w="108" w:type="dxa"/>
            </w:tcMar>
          </w:tcPr>
          <w:p w14:paraId="314A1251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01AD841F" w14:textId="77777777" w:rsidR="00AD1D48" w:rsidRDefault="00AD1D48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</w:tbl>
    <w:p w14:paraId="6C1F95DB" w14:textId="77777777" w:rsidR="00AD1D48" w:rsidRDefault="00AD1D48">
      <w:pPr>
        <w:tabs>
          <w:tab w:val="left" w:pos="1815"/>
        </w:tabs>
        <w:jc w:val="center"/>
        <w:rPr>
          <w:sz w:val="32"/>
          <w:szCs w:val="32"/>
        </w:rPr>
      </w:pPr>
    </w:p>
    <w:p w14:paraId="12C4EE6B" w14:textId="77777777" w:rsidR="00AD1D48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tabs>
          <w:tab w:val="left" w:pos="1815"/>
        </w:tabs>
        <w:spacing w:before="60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ÍNDICE</w:t>
      </w:r>
    </w:p>
    <w:p w14:paraId="27FB3C17" w14:textId="77777777" w:rsidR="00AD1D48" w:rsidRDefault="00AD1D48"/>
    <w:sdt>
      <w:sdtPr>
        <w:id w:val="733410680"/>
        <w:docPartObj>
          <w:docPartGallery w:val="Table of Contents"/>
          <w:docPartUnique/>
        </w:docPartObj>
      </w:sdtPr>
      <w:sdtContent>
        <w:p w14:paraId="6C3D0130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jc w:val="left"/>
            <w:rPr>
              <w:b/>
              <w:bCs/>
              <w:color w:val="000000"/>
              <w:sz w:val="26"/>
              <w:szCs w:val="26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je3oft65zifc">
            <w:r>
              <w:rPr>
                <w:b/>
                <w:bCs/>
                <w:color w:val="000000"/>
                <w:sz w:val="26"/>
                <w:szCs w:val="26"/>
              </w:rPr>
              <w:t>1. Introducción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  <w:t>4</w:t>
            </w:r>
          </w:hyperlink>
        </w:p>
        <w:p w14:paraId="7B638F89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ind w:left="360"/>
            <w:jc w:val="left"/>
            <w:rPr>
              <w:b/>
              <w:bCs/>
              <w:color w:val="000000"/>
              <w:sz w:val="26"/>
              <w:szCs w:val="26"/>
            </w:rPr>
          </w:pPr>
          <w:hyperlink w:anchor="_heading=h.2lqpbdfb8ca7">
            <w:r>
              <w:rPr>
                <w:b/>
                <w:bCs/>
                <w:color w:val="000000"/>
                <w:sz w:val="26"/>
                <w:szCs w:val="26"/>
              </w:rPr>
              <w:t>1.1 Propósito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  <w:t>4</w:t>
            </w:r>
          </w:hyperlink>
        </w:p>
        <w:p w14:paraId="358679C6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ind w:left="360"/>
            <w:jc w:val="left"/>
            <w:rPr>
              <w:b/>
              <w:bCs/>
              <w:color w:val="000000"/>
              <w:sz w:val="26"/>
              <w:szCs w:val="26"/>
            </w:rPr>
          </w:pPr>
          <w:hyperlink w:anchor="_heading=h.or5iohye6wu">
            <w:r>
              <w:rPr>
                <w:b/>
                <w:bCs/>
                <w:color w:val="000000"/>
                <w:sz w:val="26"/>
                <w:szCs w:val="26"/>
              </w:rPr>
              <w:t>1.2 Alcance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  <w:t>4</w:t>
            </w:r>
          </w:hyperlink>
        </w:p>
        <w:p w14:paraId="02FA7647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ind w:left="360"/>
            <w:jc w:val="left"/>
            <w:rPr>
              <w:b/>
              <w:bCs/>
              <w:color w:val="000000"/>
              <w:sz w:val="26"/>
              <w:szCs w:val="26"/>
            </w:rPr>
          </w:pPr>
          <w:hyperlink w:anchor="_heading=h.ogbdglsd1vi7">
            <w:r>
              <w:rPr>
                <w:b/>
                <w:bCs/>
                <w:color w:val="000000"/>
                <w:sz w:val="26"/>
                <w:szCs w:val="26"/>
              </w:rPr>
              <w:t>1.3 Definiciones, siglas y abreviaciones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  <w:t>4</w:t>
            </w:r>
          </w:hyperlink>
        </w:p>
        <w:p w14:paraId="5D9830FF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ind w:left="360"/>
            <w:jc w:val="left"/>
            <w:rPr>
              <w:b/>
              <w:bCs/>
              <w:color w:val="000000"/>
              <w:sz w:val="26"/>
              <w:szCs w:val="26"/>
            </w:rPr>
          </w:pPr>
          <w:hyperlink w:anchor="_heading=h.st9g5fnyk3sr">
            <w:r>
              <w:rPr>
                <w:b/>
                <w:bCs/>
                <w:color w:val="000000"/>
                <w:sz w:val="26"/>
                <w:szCs w:val="26"/>
              </w:rPr>
              <w:t>1.4 Referencias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  <w:t>5</w:t>
            </w:r>
          </w:hyperlink>
        </w:p>
        <w:p w14:paraId="329C911D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ind w:left="360"/>
            <w:jc w:val="left"/>
            <w:rPr>
              <w:b/>
              <w:bCs/>
              <w:color w:val="000000"/>
              <w:sz w:val="26"/>
              <w:szCs w:val="26"/>
            </w:rPr>
          </w:pPr>
          <w:hyperlink w:anchor="_heading=h.vx8xbtjx3s6j">
            <w:r>
              <w:rPr>
                <w:b/>
                <w:bCs/>
                <w:color w:val="000000"/>
                <w:sz w:val="26"/>
                <w:szCs w:val="26"/>
              </w:rPr>
              <w:t>1.5 Resumen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  <w:t>5</w:t>
            </w:r>
          </w:hyperlink>
        </w:p>
        <w:p w14:paraId="3B77D449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jc w:val="left"/>
            <w:rPr>
              <w:b/>
              <w:bCs/>
              <w:color w:val="000000"/>
              <w:sz w:val="26"/>
              <w:szCs w:val="26"/>
            </w:rPr>
          </w:pPr>
          <w:hyperlink w:anchor="_heading=h.cxqucyoh8an2">
            <w:r>
              <w:rPr>
                <w:b/>
                <w:bCs/>
                <w:color w:val="000000"/>
                <w:sz w:val="26"/>
                <w:szCs w:val="26"/>
              </w:rPr>
              <w:t>2. Descripción General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  <w:t>6</w:t>
            </w:r>
          </w:hyperlink>
        </w:p>
        <w:p w14:paraId="7F17CAAF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ind w:left="360"/>
            <w:jc w:val="left"/>
            <w:rPr>
              <w:b/>
              <w:bCs/>
              <w:color w:val="000000"/>
              <w:sz w:val="26"/>
              <w:szCs w:val="26"/>
            </w:rPr>
          </w:pPr>
          <w:hyperlink w:anchor="_heading=h.xi454htvo862">
            <w:r>
              <w:rPr>
                <w:b/>
                <w:bCs/>
                <w:color w:val="000000"/>
                <w:sz w:val="26"/>
                <w:szCs w:val="26"/>
              </w:rPr>
              <w:t>2.1 Diagrama de Casos de Usos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  <w:t>6</w:t>
            </w:r>
          </w:hyperlink>
        </w:p>
        <w:p w14:paraId="4EC7976E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ind w:left="360"/>
            <w:jc w:val="left"/>
            <w:rPr>
              <w:b/>
              <w:bCs/>
              <w:color w:val="000000"/>
              <w:sz w:val="26"/>
              <w:szCs w:val="26"/>
            </w:rPr>
          </w:pPr>
          <w:hyperlink w:anchor="_heading=h.xn1nmiq1l4k4">
            <w:r>
              <w:rPr>
                <w:b/>
                <w:bCs/>
                <w:color w:val="000000"/>
                <w:sz w:val="26"/>
                <w:szCs w:val="26"/>
              </w:rPr>
              <w:t>2.2 Descripción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  <w:t>6</w:t>
            </w:r>
          </w:hyperlink>
        </w:p>
        <w:p w14:paraId="5A093A8A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ind w:left="360"/>
            <w:jc w:val="left"/>
            <w:rPr>
              <w:b/>
              <w:bCs/>
              <w:color w:val="000000"/>
              <w:sz w:val="26"/>
              <w:szCs w:val="26"/>
            </w:rPr>
          </w:pPr>
          <w:hyperlink w:anchor="_heading=h.uf8m3crirbv9">
            <w:r>
              <w:rPr>
                <w:b/>
                <w:bCs/>
                <w:color w:val="000000"/>
                <w:sz w:val="26"/>
                <w:szCs w:val="26"/>
              </w:rPr>
              <w:t>2.3 Actores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  <w:t>6</w:t>
            </w:r>
          </w:hyperlink>
        </w:p>
        <w:p w14:paraId="2F17A955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ind w:left="360"/>
            <w:jc w:val="left"/>
            <w:rPr>
              <w:b/>
              <w:bCs/>
              <w:color w:val="000000"/>
              <w:sz w:val="26"/>
              <w:szCs w:val="26"/>
            </w:rPr>
          </w:pPr>
          <w:hyperlink w:anchor="_heading=h.xgp0riitzqdb">
            <w:r>
              <w:rPr>
                <w:b/>
                <w:bCs/>
                <w:color w:val="000000"/>
                <w:sz w:val="26"/>
                <w:szCs w:val="26"/>
              </w:rPr>
              <w:t>2.4 Precondiciones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  <w:t>6</w:t>
            </w:r>
          </w:hyperlink>
        </w:p>
        <w:p w14:paraId="39C7FC9E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ind w:left="360"/>
            <w:jc w:val="left"/>
            <w:rPr>
              <w:b/>
              <w:bCs/>
              <w:color w:val="000000"/>
              <w:sz w:val="26"/>
              <w:szCs w:val="26"/>
            </w:rPr>
          </w:pPr>
          <w:hyperlink w:anchor="_heading=h.a7tldws8j4hi">
            <w:r>
              <w:rPr>
                <w:b/>
                <w:bCs/>
                <w:color w:val="000000"/>
                <w:sz w:val="26"/>
                <w:szCs w:val="26"/>
              </w:rPr>
              <w:t>2.5 Pos Condiciones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  <w:t>6</w:t>
            </w:r>
          </w:hyperlink>
        </w:p>
        <w:p w14:paraId="483311F7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ind w:left="360"/>
            <w:jc w:val="left"/>
            <w:rPr>
              <w:b/>
              <w:bCs/>
              <w:color w:val="000000"/>
              <w:sz w:val="26"/>
              <w:szCs w:val="26"/>
            </w:rPr>
          </w:pPr>
          <w:hyperlink w:anchor="_heading=h.hk7jbgsxeoru">
            <w:r>
              <w:rPr>
                <w:b/>
                <w:bCs/>
                <w:color w:val="000000"/>
                <w:sz w:val="26"/>
                <w:szCs w:val="26"/>
              </w:rPr>
              <w:t>2.6 Flujo Básico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  <w:t>7</w:t>
            </w:r>
          </w:hyperlink>
        </w:p>
        <w:p w14:paraId="6A44FF07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ind w:left="360"/>
            <w:jc w:val="left"/>
            <w:rPr>
              <w:b/>
              <w:bCs/>
              <w:color w:val="000000"/>
              <w:sz w:val="26"/>
              <w:szCs w:val="26"/>
            </w:rPr>
          </w:pPr>
          <w:hyperlink w:anchor="_heading=h.y69il15f3z59">
            <w:r>
              <w:rPr>
                <w:b/>
                <w:bCs/>
                <w:color w:val="000000"/>
                <w:sz w:val="26"/>
                <w:szCs w:val="26"/>
              </w:rPr>
              <w:t>2.7 Excepciones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  <w:t>7</w:t>
            </w:r>
          </w:hyperlink>
        </w:p>
        <w:p w14:paraId="73F8A8A0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ind w:left="360"/>
            <w:jc w:val="left"/>
            <w:rPr>
              <w:b/>
              <w:bCs/>
              <w:color w:val="000000"/>
              <w:sz w:val="26"/>
              <w:szCs w:val="26"/>
            </w:rPr>
          </w:pPr>
          <w:hyperlink w:anchor="_heading=h.6oyl21nj92h6">
            <w:r>
              <w:rPr>
                <w:b/>
                <w:bCs/>
                <w:color w:val="000000"/>
                <w:sz w:val="26"/>
                <w:szCs w:val="26"/>
              </w:rPr>
              <w:t>2.8 Prototipos visuales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  <w:t>8</w:t>
            </w:r>
          </w:hyperlink>
        </w:p>
        <w:p w14:paraId="2569F059" w14:textId="77777777" w:rsidR="00AD1D48" w:rsidRDefault="00000000">
          <w:pPr>
            <w:widowControl w:val="0"/>
            <w:tabs>
              <w:tab w:val="right" w:pos="12000"/>
            </w:tabs>
            <w:spacing w:before="60" w:after="0" w:line="48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ar09seo3znob">
            <w:r>
              <w:rPr>
                <w:b/>
                <w:bCs/>
                <w:color w:val="000000"/>
                <w:sz w:val="26"/>
                <w:szCs w:val="26"/>
              </w:rPr>
              <w:t>2.9 Requerimientos no funcionales</w:t>
            </w:r>
          </w:hyperlink>
          <w:hyperlink w:anchor="_heading=h.ar09seo3znob">
            <w:r>
              <w:rPr>
                <w:b/>
                <w:bCs/>
                <w:color w:val="000000"/>
              </w:rPr>
              <w:tab/>
              <w:t>9</w:t>
            </w:r>
          </w:hyperlink>
          <w:r>
            <w:fldChar w:fldCharType="end"/>
          </w:r>
        </w:p>
      </w:sdtContent>
    </w:sdt>
    <w:p w14:paraId="6C36414C" w14:textId="77777777" w:rsidR="00AD1D48" w:rsidRDefault="00000000">
      <w:pPr>
        <w:pStyle w:val="Heading1"/>
        <w:numPr>
          <w:ilvl w:val="0"/>
          <w:numId w:val="8"/>
        </w:numPr>
        <w:spacing w:after="0"/>
      </w:pPr>
      <w:bookmarkStart w:id="3" w:name="_heading=h.je3oft65zifc" w:colFirst="0" w:colLast="0"/>
      <w:bookmarkEnd w:id="3"/>
      <w:r>
        <w:lastRenderedPageBreak/>
        <w:t>Introducción</w:t>
      </w:r>
    </w:p>
    <w:p w14:paraId="7873FEEF" w14:textId="77777777" w:rsidR="00AD1D48" w:rsidRDefault="00000000">
      <w:pPr>
        <w:pStyle w:val="Heading2"/>
        <w:numPr>
          <w:ilvl w:val="1"/>
          <w:numId w:val="6"/>
        </w:numPr>
      </w:pPr>
      <w:bookmarkStart w:id="4" w:name="_heading=h.2lqpbdfb8ca7" w:colFirst="0" w:colLast="0"/>
      <w:bookmarkEnd w:id="4"/>
      <w:r>
        <w:t>Propósito</w:t>
      </w:r>
    </w:p>
    <w:p w14:paraId="1508209F" w14:textId="77777777" w:rsidR="00AD1D4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/>
        <w:ind w:left="576"/>
        <w:rPr>
          <w:sz w:val="22"/>
          <w:szCs w:val="22"/>
        </w:rPr>
      </w:pPr>
      <w:r>
        <w:rPr>
          <w:sz w:val="22"/>
          <w:szCs w:val="22"/>
        </w:rPr>
        <w:t>Permitir al profesional registrar de forma estructurada las recomendaciones nutricionales y agendar la fecha de retorno del paciente de manera posterior a su evaluación física.</w:t>
      </w:r>
    </w:p>
    <w:p w14:paraId="73D828BC" w14:textId="77777777" w:rsidR="00AD1D48" w:rsidRDefault="00000000">
      <w:pPr>
        <w:pStyle w:val="Heading2"/>
        <w:numPr>
          <w:ilvl w:val="1"/>
          <w:numId w:val="6"/>
        </w:numPr>
      </w:pPr>
      <w:bookmarkStart w:id="5" w:name="_heading=h.or5iohye6wu" w:colFirst="0" w:colLast="0"/>
      <w:bookmarkEnd w:id="5"/>
      <w:r>
        <w:t>Alcance</w:t>
      </w:r>
    </w:p>
    <w:p w14:paraId="469F9E3F" w14:textId="77777777" w:rsidR="00AD1D4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/>
        <w:ind w:left="576"/>
        <w:rPr>
          <w:b/>
          <w:bCs/>
          <w:color w:val="000000"/>
          <w:sz w:val="28"/>
          <w:szCs w:val="28"/>
        </w:rPr>
      </w:pPr>
      <w:bookmarkStart w:id="6" w:name="_heading=h.25z37cfnhdto" w:colFirst="0" w:colLast="0"/>
      <w:bookmarkEnd w:id="6"/>
      <w:r>
        <w:rPr>
          <w:sz w:val="22"/>
          <w:szCs w:val="22"/>
        </w:rPr>
        <w:t xml:space="preserve">Cubre la interacción en la plataforma web desde que el profesional finaliza la evaluación física y se habilitan los campos de indicaciones (alimentación y actividad física), hasta la selección de la fecha del próximo control y su asociación en la base de datos a la sesión actual. </w:t>
      </w:r>
    </w:p>
    <w:p w14:paraId="7486AABB" w14:textId="77777777" w:rsidR="00AD1D48" w:rsidRDefault="00000000">
      <w:pPr>
        <w:pStyle w:val="Heading2"/>
        <w:numPr>
          <w:ilvl w:val="1"/>
          <w:numId w:val="6"/>
        </w:numPr>
      </w:pPr>
      <w:bookmarkStart w:id="7" w:name="_heading=h.ogbdglsd1vi7" w:colFirst="0" w:colLast="0"/>
      <w:bookmarkEnd w:id="7"/>
      <w:r>
        <w:t>Definiciones, siglas y abreviaciones</w:t>
      </w:r>
    </w:p>
    <w:p w14:paraId="6D50AB96" w14:textId="77777777" w:rsidR="00AD1D48" w:rsidRDefault="00000000">
      <w:pPr>
        <w:keepNext/>
        <w:numPr>
          <w:ilvl w:val="2"/>
          <w:numId w:val="6"/>
        </w:numPr>
        <w:spacing w:before="240" w:after="240"/>
      </w:pPr>
      <w:bookmarkStart w:id="8" w:name="_heading=h.jrma5wgmydzb" w:colFirst="0" w:colLast="0"/>
      <w:bookmarkEnd w:id="8"/>
      <w:r>
        <w:rPr>
          <w:b/>
          <w:bCs/>
          <w:sz w:val="22"/>
          <w:szCs w:val="22"/>
        </w:rPr>
        <w:t xml:space="preserve">SISCOP: </w:t>
      </w:r>
      <w:r>
        <w:rPr>
          <w:sz w:val="22"/>
          <w:szCs w:val="22"/>
        </w:rPr>
        <w:t>Sistema de Control de Peso.</w:t>
      </w:r>
    </w:p>
    <w:p w14:paraId="4AD389CF" w14:textId="77777777" w:rsidR="00AD1D48" w:rsidRDefault="00000000">
      <w:pPr>
        <w:keepNext/>
        <w:numPr>
          <w:ilvl w:val="2"/>
          <w:numId w:val="6"/>
        </w:numPr>
        <w:spacing w:before="240" w:after="240"/>
      </w:pPr>
      <w:r>
        <w:rPr>
          <w:b/>
          <w:bCs/>
          <w:sz w:val="22"/>
          <w:szCs w:val="22"/>
        </w:rPr>
        <w:t xml:space="preserve">Nutricionista: </w:t>
      </w:r>
      <w:r>
        <w:rPr>
          <w:sz w:val="22"/>
          <w:szCs w:val="22"/>
        </w:rPr>
        <w:t>Profesional encargado de evaluar y dar recomendaciones nutricionales.</w:t>
      </w:r>
    </w:p>
    <w:p w14:paraId="305AAED4" w14:textId="77777777" w:rsidR="00AD1D48" w:rsidRDefault="00000000">
      <w:pPr>
        <w:pStyle w:val="Heading2"/>
        <w:numPr>
          <w:ilvl w:val="1"/>
          <w:numId w:val="6"/>
        </w:numPr>
      </w:pPr>
      <w:bookmarkStart w:id="9" w:name="_heading=h.st9g5fnyk3sr" w:colFirst="0" w:colLast="0"/>
      <w:bookmarkEnd w:id="9"/>
      <w:r>
        <w:t>Referencias</w:t>
      </w:r>
    </w:p>
    <w:p w14:paraId="21F1D2AF" w14:textId="77777777" w:rsidR="00AD1D48" w:rsidRDefault="00000000">
      <w:pPr>
        <w:keepNext/>
        <w:spacing w:before="240" w:after="240"/>
        <w:ind w:left="576"/>
      </w:pPr>
      <w:r w:rsidRPr="0088158F">
        <w:rPr>
          <w:lang w:val="en-US"/>
        </w:rPr>
        <w:t xml:space="preserve">World Health Organization: WHO. (2025, December 8). </w:t>
      </w:r>
      <w:r>
        <w:rPr>
          <w:i/>
          <w:iCs/>
        </w:rPr>
        <w:t>Obesidad y sobrepeso</w:t>
      </w:r>
      <w:r>
        <w:t>. https://www.who.int/es/news-room/fact-sheets/detail/obesity-and-overweight</w:t>
      </w:r>
    </w:p>
    <w:p w14:paraId="552C4AFB" w14:textId="77777777" w:rsidR="00AD1D48" w:rsidRDefault="00000000">
      <w:pPr>
        <w:pStyle w:val="Heading2"/>
        <w:numPr>
          <w:ilvl w:val="1"/>
          <w:numId w:val="6"/>
        </w:numPr>
      </w:pPr>
      <w:bookmarkStart w:id="10" w:name="_heading=h.vx8xbtjx3s6j" w:colFirst="0" w:colLast="0"/>
      <w:bookmarkEnd w:id="10"/>
      <w:r>
        <w:t>Resumen</w:t>
      </w:r>
    </w:p>
    <w:p w14:paraId="1F455CFF" w14:textId="77777777" w:rsidR="00AD1D4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/>
        <w:ind w:left="576"/>
        <w:rPr>
          <w:sz w:val="22"/>
          <w:szCs w:val="22"/>
        </w:rPr>
      </w:pPr>
      <w:bookmarkStart w:id="11" w:name="_heading=h.u7w76v8hnr67" w:colFirst="0" w:colLast="0"/>
      <w:bookmarkEnd w:id="11"/>
      <w:r>
        <w:rPr>
          <w:sz w:val="22"/>
          <w:szCs w:val="22"/>
        </w:rPr>
        <w:t>Proceso mediante el cual el nutricionista registra las recomendaciones de alimentación y actividad física, y define la fecha de la siguiente cita del paciente, asociándolas a su historia clínica.</w:t>
      </w:r>
    </w:p>
    <w:p w14:paraId="430D65FF" w14:textId="77777777" w:rsidR="00AD1D48" w:rsidRDefault="00000000">
      <w:pPr>
        <w:pStyle w:val="Heading1"/>
        <w:numPr>
          <w:ilvl w:val="0"/>
          <w:numId w:val="6"/>
        </w:numPr>
        <w:spacing w:before="240" w:after="240"/>
      </w:pPr>
      <w:bookmarkStart w:id="12" w:name="_heading=h.cxqucyoh8an2" w:colFirst="0" w:colLast="0"/>
      <w:bookmarkEnd w:id="12"/>
      <w:r>
        <w:lastRenderedPageBreak/>
        <w:t>Descripción General</w:t>
      </w:r>
    </w:p>
    <w:p w14:paraId="76D34376" w14:textId="14612C71" w:rsidR="00AD1D48" w:rsidRDefault="00000000" w:rsidP="0088158F">
      <w:pPr>
        <w:pStyle w:val="Heading2"/>
        <w:numPr>
          <w:ilvl w:val="1"/>
          <w:numId w:val="6"/>
        </w:numPr>
      </w:pPr>
      <w:bookmarkStart w:id="13" w:name="_heading=h.xi454htvo862" w:colFirst="0" w:colLast="0"/>
      <w:bookmarkEnd w:id="13"/>
      <w:r>
        <w:t>Diagrama de Casos de Usos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BE89CC1" wp14:editId="35D2672A">
            <wp:simplePos x="0" y="0"/>
            <wp:positionH relativeFrom="column">
              <wp:posOffset>1096</wp:posOffset>
            </wp:positionH>
            <wp:positionV relativeFrom="paragraph">
              <wp:posOffset>685800</wp:posOffset>
            </wp:positionV>
            <wp:extent cx="5393340" cy="2616200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334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CFFD3B" w14:textId="77777777" w:rsidR="00AD1D48" w:rsidRDefault="00000000">
      <w:pPr>
        <w:jc w:val="center"/>
        <w:rPr>
          <w:b/>
          <w:bCs/>
          <w:sz w:val="22"/>
          <w:szCs w:val="22"/>
        </w:rPr>
      </w:pPr>
      <w:bookmarkStart w:id="14" w:name="_heading=h.7tow70i9bded" w:colFirst="0" w:colLast="0"/>
      <w:bookmarkEnd w:id="14"/>
      <w:r>
        <w:rPr>
          <w:b/>
          <w:bCs/>
          <w:sz w:val="22"/>
          <w:szCs w:val="22"/>
        </w:rPr>
        <w:t>Figura 1. Prototipo del Caso de uso: CU - 04- Registro de indicaciones y próximo control</w:t>
      </w:r>
    </w:p>
    <w:p w14:paraId="6C3FB825" w14:textId="77777777" w:rsidR="0088158F" w:rsidRDefault="0088158F">
      <w:pPr>
        <w:jc w:val="center"/>
      </w:pPr>
    </w:p>
    <w:p w14:paraId="4332818C" w14:textId="77777777" w:rsidR="00AD1D48" w:rsidRDefault="00000000">
      <w:pPr>
        <w:pStyle w:val="Heading2"/>
        <w:numPr>
          <w:ilvl w:val="1"/>
          <w:numId w:val="6"/>
        </w:numPr>
      </w:pPr>
      <w:bookmarkStart w:id="15" w:name="_heading=h.xn1nmiq1l4k4" w:colFirst="0" w:colLast="0"/>
      <w:bookmarkEnd w:id="15"/>
      <w:r>
        <w:t>Descripción</w:t>
      </w:r>
    </w:p>
    <w:p w14:paraId="03A0ABC8" w14:textId="77777777" w:rsidR="00AD1D48" w:rsidRDefault="00000000">
      <w:pPr>
        <w:ind w:left="720" w:hanging="11"/>
        <w:rPr>
          <w:sz w:val="22"/>
          <w:szCs w:val="22"/>
        </w:rPr>
      </w:pPr>
      <w:bookmarkStart w:id="16" w:name="_heading=h.hfyfzl10l6ow" w:colFirst="0" w:colLast="0"/>
      <w:bookmarkEnd w:id="16"/>
      <w:r>
        <w:rPr>
          <w:sz w:val="22"/>
          <w:szCs w:val="22"/>
        </w:rPr>
        <w:t>Funcionalidad que permite al profesional registrar las recomendaciones (dieta, ejercicios) y la fecha de retorno posterior a la evaluación física del paciente, guardando esta información en su historial</w:t>
      </w:r>
    </w:p>
    <w:p w14:paraId="45EADBEA" w14:textId="073DB6B6" w:rsidR="00AD1D48" w:rsidRDefault="00000000">
      <w:pPr>
        <w:pStyle w:val="Heading2"/>
        <w:numPr>
          <w:ilvl w:val="1"/>
          <w:numId w:val="6"/>
        </w:numPr>
      </w:pPr>
      <w:bookmarkStart w:id="17" w:name="_heading=h.uf8m3crirbv9" w:colFirst="0" w:colLast="0"/>
      <w:bookmarkEnd w:id="17"/>
      <w:r>
        <w:rPr>
          <w:color w:val="000000"/>
        </w:rPr>
        <w:t>Actor</w:t>
      </w:r>
    </w:p>
    <w:p w14:paraId="5E038C0E" w14:textId="77777777" w:rsidR="00AD1D48" w:rsidRDefault="0000000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Nutricionista</w:t>
      </w:r>
    </w:p>
    <w:p w14:paraId="4920CC14" w14:textId="77777777" w:rsidR="00AD1D48" w:rsidRDefault="00000000">
      <w:pPr>
        <w:pStyle w:val="Heading2"/>
        <w:numPr>
          <w:ilvl w:val="1"/>
          <w:numId w:val="6"/>
        </w:numPr>
      </w:pPr>
      <w:bookmarkStart w:id="18" w:name="_heading=h.xgp0riitzqdb" w:colFirst="0" w:colLast="0"/>
      <w:bookmarkEnd w:id="18"/>
      <w:r>
        <w:rPr>
          <w:color w:val="000000"/>
        </w:rPr>
        <w:t>Precondiciones</w:t>
      </w:r>
    </w:p>
    <w:p w14:paraId="0A41F0B0" w14:textId="77777777" w:rsidR="00AD1D48" w:rsidRDefault="00000000">
      <w:pPr>
        <w:numPr>
          <w:ilvl w:val="0"/>
          <w:numId w:val="7"/>
        </w:numPr>
        <w:spacing w:after="0"/>
        <w:rPr>
          <w:sz w:val="22"/>
          <w:szCs w:val="22"/>
          <w:highlight w:val="white"/>
        </w:rPr>
      </w:pPr>
      <w:bookmarkStart w:id="19" w:name="_heading=h.l1tplq4yphe3" w:colFirst="0" w:colLast="0"/>
      <w:bookmarkEnd w:id="19"/>
      <w:r>
        <w:rPr>
          <w:sz w:val="22"/>
          <w:szCs w:val="22"/>
          <w:highlight w:val="white"/>
        </w:rPr>
        <w:t xml:space="preserve">El usuario nutricionista debe estar autenticado en la aplicación web mediante sus credenciales.  </w:t>
      </w:r>
    </w:p>
    <w:p w14:paraId="1EBB461D" w14:textId="77777777" w:rsidR="00AD1D48" w:rsidRDefault="00000000">
      <w:pPr>
        <w:numPr>
          <w:ilvl w:val="0"/>
          <w:numId w:val="7"/>
        </w:numPr>
        <w:spacing w:before="0" w:after="0"/>
        <w:rPr>
          <w:sz w:val="22"/>
          <w:szCs w:val="22"/>
          <w:highlight w:val="white"/>
        </w:rPr>
      </w:pPr>
      <w:bookmarkStart w:id="20" w:name="_heading=h.cilpsbxr6gfa" w:colFirst="0" w:colLast="0"/>
      <w:bookmarkEnd w:id="20"/>
      <w:r>
        <w:rPr>
          <w:sz w:val="22"/>
          <w:szCs w:val="22"/>
          <w:highlight w:val="white"/>
        </w:rPr>
        <w:t>El paciente debe tener una evaluación nutricional inicial o de seguimiento (peso, talla, IMC) previamente calculada y registrada en la sesión actual.</w:t>
      </w:r>
    </w:p>
    <w:p w14:paraId="117D8687" w14:textId="77777777" w:rsidR="00AD1D48" w:rsidRDefault="00000000">
      <w:pPr>
        <w:numPr>
          <w:ilvl w:val="0"/>
          <w:numId w:val="7"/>
        </w:numPr>
        <w:spacing w:before="0"/>
        <w:rPr>
          <w:sz w:val="22"/>
          <w:szCs w:val="22"/>
          <w:highlight w:val="white"/>
        </w:rPr>
      </w:pPr>
      <w:bookmarkStart w:id="21" w:name="_heading=h.139ls7fw3ajb" w:colFirst="0" w:colLast="0"/>
      <w:bookmarkEnd w:id="21"/>
      <w:r>
        <w:rPr>
          <w:sz w:val="22"/>
          <w:szCs w:val="22"/>
          <w:highlight w:val="white"/>
        </w:rPr>
        <w:lastRenderedPageBreak/>
        <w:t xml:space="preserve">El sistema debe encontrarse con el registro de una evaluación nutricional de un paciente en curso. </w:t>
      </w:r>
    </w:p>
    <w:p w14:paraId="179EA12B" w14:textId="77777777" w:rsidR="00AD1D48" w:rsidRDefault="00000000">
      <w:pPr>
        <w:pStyle w:val="Heading2"/>
        <w:numPr>
          <w:ilvl w:val="1"/>
          <w:numId w:val="6"/>
        </w:numPr>
      </w:pPr>
      <w:bookmarkStart w:id="22" w:name="_heading=h.a7tldws8j4hi" w:colFirst="0" w:colLast="0"/>
      <w:bookmarkEnd w:id="22"/>
      <w:proofErr w:type="spellStart"/>
      <w:r>
        <w:rPr>
          <w:color w:val="000000"/>
        </w:rPr>
        <w:t>Pos</w:t>
      </w:r>
      <w:proofErr w:type="spellEnd"/>
      <w:r>
        <w:rPr>
          <w:color w:val="000000"/>
        </w:rPr>
        <w:t xml:space="preserve"> Condiciones</w:t>
      </w:r>
    </w:p>
    <w:p w14:paraId="3B99A3F8" w14:textId="77777777" w:rsidR="00AD1D48" w:rsidRDefault="00000000">
      <w:pPr>
        <w:numPr>
          <w:ilvl w:val="0"/>
          <w:numId w:val="4"/>
        </w:numPr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</w:rPr>
        <w:t>Las indicaciones y la fecha de seguimiento quedan guardadas en la base de datos de forma persistente y asociadas a la sesión de evaluación actual, quedando listas para la generación de la ficha en PDF.</w:t>
      </w:r>
    </w:p>
    <w:p w14:paraId="10344786" w14:textId="77777777" w:rsidR="00AD1D48" w:rsidRDefault="00AD1D48">
      <w:pPr>
        <w:ind w:left="576"/>
      </w:pPr>
    </w:p>
    <w:p w14:paraId="40A89EC5" w14:textId="77777777" w:rsidR="00AD1D48" w:rsidRDefault="00000000">
      <w:pPr>
        <w:pStyle w:val="Heading2"/>
        <w:numPr>
          <w:ilvl w:val="1"/>
          <w:numId w:val="6"/>
        </w:numPr>
      </w:pPr>
      <w:bookmarkStart w:id="23" w:name="_heading=h.hk7jbgsxeoru" w:colFirst="0" w:colLast="0"/>
      <w:bookmarkEnd w:id="23"/>
      <w:r>
        <w:rPr>
          <w:color w:val="000000"/>
        </w:rPr>
        <w:t>Flujo Básico</w:t>
      </w:r>
    </w:p>
    <w:p w14:paraId="1FDFC329" w14:textId="77777777" w:rsidR="00AD1D48" w:rsidRDefault="00000000">
      <w:pPr>
        <w:numPr>
          <w:ilvl w:val="0"/>
          <w:numId w:val="3"/>
        </w:numPr>
        <w:spacing w:before="200" w:after="0"/>
        <w:rPr>
          <w:sz w:val="22"/>
          <w:szCs w:val="22"/>
        </w:rPr>
      </w:pPr>
      <w:r>
        <w:rPr>
          <w:sz w:val="22"/>
          <w:szCs w:val="22"/>
        </w:rPr>
        <w:t xml:space="preserve">El sistema detecta que se ha completado el registro de la evaluación física y habilita la sección de "Indicaciones".  </w:t>
      </w:r>
    </w:p>
    <w:p w14:paraId="664EBC55" w14:textId="77777777" w:rsidR="00AD1D48" w:rsidRDefault="00000000">
      <w:pPr>
        <w:numPr>
          <w:ilvl w:val="0"/>
          <w:numId w:val="3"/>
        </w:numPr>
        <w:spacing w:before="0" w:after="0"/>
        <w:rPr>
          <w:sz w:val="22"/>
          <w:szCs w:val="22"/>
        </w:rPr>
      </w:pPr>
      <w:r>
        <w:rPr>
          <w:sz w:val="22"/>
          <w:szCs w:val="22"/>
        </w:rPr>
        <w:t xml:space="preserve">El sistema despliega los campos de texto correspondientes a las recomendaciones de alimentación y actividad física. </w:t>
      </w:r>
    </w:p>
    <w:p w14:paraId="759BEACF" w14:textId="77777777" w:rsidR="00AD1D48" w:rsidRDefault="00000000">
      <w:pPr>
        <w:numPr>
          <w:ilvl w:val="0"/>
          <w:numId w:val="3"/>
        </w:numPr>
        <w:spacing w:before="0" w:after="0"/>
        <w:rPr>
          <w:sz w:val="22"/>
          <w:szCs w:val="22"/>
        </w:rPr>
      </w:pPr>
      <w:r>
        <w:rPr>
          <w:sz w:val="22"/>
          <w:szCs w:val="22"/>
        </w:rPr>
        <w:t xml:space="preserve">El nutricionista ingresa las recomendaciones redactadas para el paciente. </w:t>
      </w:r>
    </w:p>
    <w:p w14:paraId="798BF08C" w14:textId="77777777" w:rsidR="00AD1D48" w:rsidRDefault="00000000">
      <w:pPr>
        <w:numPr>
          <w:ilvl w:val="0"/>
          <w:numId w:val="3"/>
        </w:numPr>
        <w:spacing w:before="0" w:after="0"/>
        <w:rPr>
          <w:sz w:val="22"/>
          <w:szCs w:val="22"/>
        </w:rPr>
      </w:pPr>
      <w:r>
        <w:rPr>
          <w:sz w:val="22"/>
          <w:szCs w:val="22"/>
        </w:rPr>
        <w:t xml:space="preserve">El nutricionista abre el calendario integrado y selecciona la fecha planificada para la siguiente cita.  </w:t>
      </w:r>
    </w:p>
    <w:p w14:paraId="089813B0" w14:textId="77777777" w:rsidR="00AD1D48" w:rsidRDefault="00000000">
      <w:pPr>
        <w:numPr>
          <w:ilvl w:val="0"/>
          <w:numId w:val="3"/>
        </w:numPr>
        <w:spacing w:before="0" w:after="0"/>
        <w:rPr>
          <w:sz w:val="22"/>
          <w:szCs w:val="22"/>
        </w:rPr>
      </w:pPr>
      <w:r>
        <w:rPr>
          <w:sz w:val="22"/>
          <w:szCs w:val="22"/>
        </w:rPr>
        <w:t xml:space="preserve">El sistema valida que la fecha seleccionada sea posterior a la fecha actual.  </w:t>
      </w:r>
    </w:p>
    <w:p w14:paraId="4D37FEE9" w14:textId="77777777" w:rsidR="00AD1D48" w:rsidRDefault="00000000">
      <w:pPr>
        <w:numPr>
          <w:ilvl w:val="0"/>
          <w:numId w:val="3"/>
        </w:numPr>
        <w:spacing w:before="0" w:after="0"/>
        <w:rPr>
          <w:sz w:val="22"/>
          <w:szCs w:val="22"/>
        </w:rPr>
      </w:pPr>
      <w:r>
        <w:rPr>
          <w:sz w:val="22"/>
          <w:szCs w:val="22"/>
        </w:rPr>
        <w:t xml:space="preserve">El nutricionista confirma la acción para guardar los registros. </w:t>
      </w:r>
    </w:p>
    <w:p w14:paraId="783AFE6B" w14:textId="77777777" w:rsidR="00AD1D48" w:rsidRDefault="00000000">
      <w:pPr>
        <w:numPr>
          <w:ilvl w:val="0"/>
          <w:numId w:val="3"/>
        </w:numPr>
        <w:spacing w:before="0" w:after="0"/>
        <w:rPr>
          <w:sz w:val="22"/>
          <w:szCs w:val="22"/>
        </w:rPr>
      </w:pPr>
      <w:r>
        <w:rPr>
          <w:sz w:val="22"/>
          <w:szCs w:val="22"/>
        </w:rPr>
        <w:t>El sistema procesa la solicitud, asocia los datos ingresados a la sesión de evaluación actual y guarda los cambios en la base de datos.</w:t>
      </w:r>
    </w:p>
    <w:p w14:paraId="0A3F3D8B" w14:textId="77777777" w:rsidR="00AD1D48" w:rsidRDefault="00000000">
      <w:pPr>
        <w:numPr>
          <w:ilvl w:val="0"/>
          <w:numId w:val="3"/>
        </w:numPr>
        <w:spacing w:before="0" w:after="200"/>
        <w:rPr>
          <w:sz w:val="22"/>
          <w:szCs w:val="22"/>
        </w:rPr>
      </w:pPr>
      <w:r>
        <w:rPr>
          <w:sz w:val="22"/>
          <w:szCs w:val="22"/>
        </w:rPr>
        <w:t>El sistema muestra un mensaje de confirmación exitosa y habilita la opción para finalizar la atención o generar el informe (CU-06).</w:t>
      </w:r>
    </w:p>
    <w:p w14:paraId="3728BBEA" w14:textId="77777777" w:rsidR="00AD1D48" w:rsidRDefault="00AD1D48">
      <w:pPr>
        <w:spacing w:before="200" w:after="200"/>
        <w:ind w:left="720"/>
        <w:rPr>
          <w:sz w:val="22"/>
          <w:szCs w:val="22"/>
        </w:rPr>
      </w:pPr>
    </w:p>
    <w:p w14:paraId="30BDBF40" w14:textId="77777777" w:rsidR="00AD1D48" w:rsidRDefault="00000000">
      <w:pPr>
        <w:pStyle w:val="Heading2"/>
        <w:numPr>
          <w:ilvl w:val="1"/>
          <w:numId w:val="6"/>
        </w:numPr>
      </w:pPr>
      <w:bookmarkStart w:id="24" w:name="_heading=h.y69il15f3z59" w:colFirst="0" w:colLast="0"/>
      <w:bookmarkEnd w:id="24"/>
      <w:r>
        <w:rPr>
          <w:color w:val="000000"/>
        </w:rPr>
        <w:t>Excepciones</w:t>
      </w:r>
    </w:p>
    <w:p w14:paraId="7A5EB969" w14:textId="77777777" w:rsidR="00AD1D48" w:rsidRDefault="00000000">
      <w:pPr>
        <w:numPr>
          <w:ilvl w:val="0"/>
          <w:numId w:val="2"/>
        </w:numPr>
        <w:spacing w:before="0" w:after="200"/>
        <w:rPr>
          <w:sz w:val="22"/>
          <w:szCs w:val="22"/>
        </w:rPr>
      </w:pPr>
      <w:r>
        <w:rPr>
          <w:b/>
          <w:bCs/>
          <w:sz w:val="22"/>
          <w:szCs w:val="22"/>
        </w:rPr>
        <w:t>[EX1]: Error de Validación de Fecha.</w:t>
      </w:r>
      <w:r>
        <w:rPr>
          <w:sz w:val="22"/>
          <w:szCs w:val="22"/>
        </w:rPr>
        <w:t xml:space="preserve"> Si el nutricionista selecciona una fecha anterior o igual a la actual, el sistema resalta el campo en rojo, muestra un mensaje de advertencia y bloquea el guardado para evitar inconsistencias.  </w:t>
      </w:r>
    </w:p>
    <w:p w14:paraId="1EFBF612" w14:textId="77777777" w:rsidR="00AD1D48" w:rsidRDefault="00000000">
      <w:pPr>
        <w:numPr>
          <w:ilvl w:val="0"/>
          <w:numId w:val="2"/>
        </w:numPr>
        <w:spacing w:before="0" w:after="200"/>
        <w:rPr>
          <w:sz w:val="22"/>
          <w:szCs w:val="22"/>
        </w:rPr>
      </w:pPr>
      <w:r>
        <w:rPr>
          <w:b/>
          <w:bCs/>
          <w:sz w:val="22"/>
          <w:szCs w:val="22"/>
        </w:rPr>
        <w:t>[EX2]: Campos Incompletos.</w:t>
      </w:r>
      <w:r>
        <w:rPr>
          <w:sz w:val="22"/>
          <w:szCs w:val="22"/>
        </w:rPr>
        <w:t xml:space="preserve"> Si el usuario intenta guardar sin registrar ninguna indicación o sin definir una fecha, el sistema impide registrar la información y solicita completar los datos obligatorios.  </w:t>
      </w:r>
    </w:p>
    <w:p w14:paraId="431BCD02" w14:textId="77777777" w:rsidR="00AD1D48" w:rsidRDefault="00000000">
      <w:pPr>
        <w:numPr>
          <w:ilvl w:val="0"/>
          <w:numId w:val="2"/>
        </w:numPr>
        <w:spacing w:before="0" w:after="200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[EX3]: Pérdida de Conectividad</w:t>
      </w:r>
      <w:r>
        <w:rPr>
          <w:sz w:val="22"/>
          <w:szCs w:val="22"/>
        </w:rPr>
        <w:t>. Si se pierde la conexión a internet al intentar guardar, el sistema retiene los datos temporalmente en la aplicación web y muestra una alerta para reintentar cuando se recupere la conexión.</w:t>
      </w:r>
    </w:p>
    <w:p w14:paraId="1C948F9C" w14:textId="77777777" w:rsidR="00AD1D48" w:rsidRDefault="00000000">
      <w:pPr>
        <w:numPr>
          <w:ilvl w:val="0"/>
          <w:numId w:val="2"/>
        </w:numPr>
        <w:spacing w:before="0" w:after="200"/>
        <w:rPr>
          <w:sz w:val="22"/>
          <w:szCs w:val="22"/>
        </w:rPr>
      </w:pPr>
      <w:r>
        <w:rPr>
          <w:b/>
          <w:bCs/>
          <w:sz w:val="22"/>
          <w:szCs w:val="22"/>
        </w:rPr>
        <w:t>[EX4]: Sesión expirada o no autorizada.</w:t>
      </w:r>
      <w:r>
        <w:rPr>
          <w:sz w:val="22"/>
          <w:szCs w:val="22"/>
        </w:rPr>
        <w:t xml:space="preserve"> Si por algún motivo la sesión del nutricionista caducará mientras redacta las indicaciones, el sistema impedirá el guardado para proteger la información. </w:t>
      </w:r>
    </w:p>
    <w:p w14:paraId="0A560AE6" w14:textId="77777777" w:rsidR="00AD1D48" w:rsidRDefault="00000000">
      <w:pPr>
        <w:pStyle w:val="Heading2"/>
        <w:numPr>
          <w:ilvl w:val="1"/>
          <w:numId w:val="6"/>
        </w:numPr>
        <w:jc w:val="left"/>
        <w:rPr>
          <w:color w:val="000000"/>
        </w:rPr>
      </w:pPr>
      <w:bookmarkStart w:id="25" w:name="_heading=h.6oyl21nj92h6" w:colFirst="0" w:colLast="0"/>
      <w:bookmarkEnd w:id="25"/>
      <w:r>
        <w:rPr>
          <w:color w:val="000000"/>
        </w:rPr>
        <w:t>Prototipos</w:t>
      </w:r>
      <w:r>
        <w:t xml:space="preserve"> </w:t>
      </w:r>
      <w:r>
        <w:rPr>
          <w:color w:val="000000"/>
        </w:rPr>
        <w:t>visuales</w:t>
      </w:r>
    </w:p>
    <w:p w14:paraId="7100AD6C" w14:textId="7D1283DE" w:rsidR="00691077" w:rsidRPr="00691077" w:rsidRDefault="00691077" w:rsidP="00691077">
      <w:r>
        <w:t>Mockup:</w:t>
      </w:r>
    </w:p>
    <w:p w14:paraId="21ECC803" w14:textId="77777777" w:rsidR="00AD1D48" w:rsidRDefault="00000000">
      <w:pPr>
        <w:ind w:left="576"/>
      </w:pPr>
      <w:r>
        <w:rPr>
          <w:noProof/>
        </w:rPr>
        <w:drawing>
          <wp:inline distT="114300" distB="114300" distL="114300" distR="114300" wp14:anchorId="63CC81EF" wp14:editId="37A19933">
            <wp:extent cx="5393340" cy="6007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3340" cy="600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1E63F" w14:textId="77777777" w:rsidR="00AD1D48" w:rsidRDefault="00000000">
      <w:pPr>
        <w:pStyle w:val="Heading2"/>
        <w:numPr>
          <w:ilvl w:val="1"/>
          <w:numId w:val="6"/>
        </w:numPr>
      </w:pPr>
      <w:bookmarkStart w:id="26" w:name="_heading=h.ar09seo3znob" w:colFirst="0" w:colLast="0"/>
      <w:bookmarkEnd w:id="26"/>
      <w:r>
        <w:rPr>
          <w:color w:val="000000"/>
        </w:rPr>
        <w:lastRenderedPageBreak/>
        <w:t>Requerimientos no funcionales</w:t>
      </w:r>
    </w:p>
    <w:p w14:paraId="10AAB97C" w14:textId="77777777" w:rsidR="00AD1D48" w:rsidRDefault="00000000">
      <w:pPr>
        <w:numPr>
          <w:ilvl w:val="0"/>
          <w:numId w:val="5"/>
        </w:numPr>
        <w:spacing w:before="0" w:after="24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RNF-01 (Interfaz intuitiva) y RNF-02 (Diseño simplificado):</w:t>
      </w:r>
      <w:r>
        <w:rPr>
          <w:sz w:val="22"/>
          <w:szCs w:val="22"/>
        </w:rPr>
        <w:t xml:space="preserve"> La interfaz para ingresar la dieta, los ejercicios y la fecha debe ser clara, organizada y permitir el registro en pocos pasos.</w:t>
      </w:r>
    </w:p>
    <w:p w14:paraId="009A7F2D" w14:textId="77777777" w:rsidR="00AD1D48" w:rsidRDefault="00000000">
      <w:pPr>
        <w:numPr>
          <w:ilvl w:val="0"/>
          <w:numId w:val="5"/>
        </w:numPr>
        <w:spacing w:before="0" w:after="24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RNF-03 (Tiempo de respuesta):</w:t>
      </w:r>
      <w:r>
        <w:rPr>
          <w:sz w:val="22"/>
          <w:szCs w:val="22"/>
        </w:rPr>
        <w:t xml:space="preserve"> Al momento de guardar las indicaciones y asociarlas a la evaluación actual, el sistema debe responder de manera rápida (en pocos segundos) bajo condiciones normales.</w:t>
      </w:r>
    </w:p>
    <w:p w14:paraId="420D8C82" w14:textId="77777777" w:rsidR="00AD1D48" w:rsidRDefault="00000000">
      <w:pPr>
        <w:numPr>
          <w:ilvl w:val="0"/>
          <w:numId w:val="5"/>
        </w:numPr>
        <w:spacing w:before="0" w:after="24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RNF-06 (Protección de información):</w:t>
      </w:r>
      <w:r>
        <w:rPr>
          <w:sz w:val="22"/>
          <w:szCs w:val="22"/>
        </w:rPr>
        <w:t xml:space="preserve"> Las recomendaciones nutricionales son datos médicos sensibles. El sistema debe proteger esta información al transmitirse entre la aplicación y la base de datos remota.</w:t>
      </w:r>
    </w:p>
    <w:p w14:paraId="1CD422AF" w14:textId="77777777" w:rsidR="00AD1D48" w:rsidRDefault="00000000">
      <w:pPr>
        <w:numPr>
          <w:ilvl w:val="0"/>
          <w:numId w:val="5"/>
        </w:numPr>
        <w:spacing w:before="0" w:after="24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RNF-07 (Validación de información):</w:t>
      </w:r>
      <w:r>
        <w:rPr>
          <w:sz w:val="22"/>
          <w:szCs w:val="22"/>
        </w:rPr>
        <w:t xml:space="preserve"> El sistema debe validar la información ingresada (fechas lógicas, campos no vacíos) antes de almacenarla.</w:t>
      </w:r>
    </w:p>
    <w:p w14:paraId="11434F25" w14:textId="77777777" w:rsidR="00AD1D48" w:rsidRDefault="00000000">
      <w:pPr>
        <w:numPr>
          <w:ilvl w:val="0"/>
          <w:numId w:val="5"/>
        </w:numPr>
        <w:spacing w:before="0" w:after="24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RNF-08 (Integridad de datos):</w:t>
      </w:r>
      <w:r>
        <w:rPr>
          <w:sz w:val="22"/>
          <w:szCs w:val="22"/>
        </w:rPr>
        <w:t xml:space="preserve"> El sistema debe mantener la coherencia asegurando que estas indicaciones pertenecen exactamente a la historia clínica y evaluación de ese paciente.</w:t>
      </w:r>
    </w:p>
    <w:p w14:paraId="5E40016D" w14:textId="77777777" w:rsidR="00AD1D48" w:rsidRDefault="00000000">
      <w:pPr>
        <w:numPr>
          <w:ilvl w:val="0"/>
          <w:numId w:val="5"/>
        </w:numPr>
        <w:spacing w:before="0" w:after="24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RNF-10 (Conectividad del sistema):</w:t>
      </w:r>
      <w:r>
        <w:rPr>
          <w:sz w:val="22"/>
          <w:szCs w:val="22"/>
        </w:rPr>
        <w:t xml:space="preserve"> Para que las indicaciones se guarden exitosamente, el sistema requiere mantener una conexión estable con la base de datos remota.</w:t>
      </w:r>
    </w:p>
    <w:p w14:paraId="58839B45" w14:textId="77777777" w:rsidR="00AD1D48" w:rsidRDefault="00AD1D48"/>
    <w:sectPr w:rsidR="00AD1D48">
      <w:footerReference w:type="even" r:id="rId10"/>
      <w:footerReference w:type="default" r:id="rId11"/>
      <w:pgSz w:w="11906" w:h="16838"/>
      <w:pgMar w:top="1418" w:right="171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5E4E2" w14:textId="77777777" w:rsidR="00142B1A" w:rsidRDefault="00142B1A">
      <w:pPr>
        <w:spacing w:before="0" w:after="0" w:line="240" w:lineRule="auto"/>
      </w:pPr>
      <w:r>
        <w:separator/>
      </w:r>
    </w:p>
  </w:endnote>
  <w:endnote w:type="continuationSeparator" w:id="0">
    <w:p w14:paraId="7185AE5E" w14:textId="77777777" w:rsidR="00142B1A" w:rsidRDefault="00142B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772CF17-9726-4817-9153-669BE0F6A08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0E9401-5F65-422C-B418-C156F92318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62E148B-8BDC-4A3B-9E40-8A8E4DFC84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158B1" w14:textId="77777777" w:rsidR="00AD1D4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3C45718" w14:textId="77777777" w:rsidR="00AD1D48" w:rsidRDefault="00AD1D4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28AAB" w14:textId="77777777" w:rsidR="00AD1D4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8158F">
      <w:rPr>
        <w:noProof/>
        <w:color w:val="000000"/>
      </w:rPr>
      <w:t>1</w:t>
    </w:r>
    <w:r>
      <w:rPr>
        <w:color w:val="000000"/>
      </w:rPr>
      <w:fldChar w:fldCharType="end"/>
    </w:r>
  </w:p>
  <w:p w14:paraId="155EB178" w14:textId="77777777" w:rsidR="00AD1D48" w:rsidRDefault="00AD1D4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E8CB7" w14:textId="77777777" w:rsidR="00142B1A" w:rsidRDefault="00142B1A">
      <w:pPr>
        <w:spacing w:before="0" w:after="0" w:line="240" w:lineRule="auto"/>
      </w:pPr>
      <w:r>
        <w:separator/>
      </w:r>
    </w:p>
  </w:footnote>
  <w:footnote w:type="continuationSeparator" w:id="0">
    <w:p w14:paraId="59DD0273" w14:textId="77777777" w:rsidR="00142B1A" w:rsidRDefault="00142B1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4DDE"/>
    <w:multiLevelType w:val="multilevel"/>
    <w:tmpl w:val="E9F88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DB4BEF"/>
    <w:multiLevelType w:val="multilevel"/>
    <w:tmpl w:val="BE9CE0F6"/>
    <w:lvl w:ilvl="0">
      <w:start w:val="1"/>
      <w:numFmt w:val="decimal"/>
      <w:lvlText w:val="%1."/>
      <w:lvlJc w:val="left"/>
      <w:pPr>
        <w:ind w:left="858" w:hanging="432"/>
      </w:pPr>
      <w:rPr>
        <w:rFonts w:ascii="Times New Roman" w:eastAsia="Times New Roman" w:hAnsi="Times New Roman" w:cs="Times New Roman"/>
        <w:b/>
        <w:bCs/>
        <w:sz w:val="36"/>
        <w:szCs w:val="36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eastAsia="Times New Roman" w:hAnsi="Times New Roman" w:cs="Times New Roman"/>
        <w:b/>
        <w:bCs/>
        <w:vertAlign w:val="baseline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rFonts w:ascii="Times New Roman" w:eastAsia="Times New Roman" w:hAnsi="Times New Roman" w:cs="Times New Roman"/>
        <w:b/>
        <w:bCs/>
        <w:sz w:val="22"/>
        <w:szCs w:val="22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2" w15:restartNumberingAfterBreak="0">
    <w:nsid w:val="0E800172"/>
    <w:multiLevelType w:val="multilevel"/>
    <w:tmpl w:val="B4EE7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575A43"/>
    <w:multiLevelType w:val="multilevel"/>
    <w:tmpl w:val="0B3E8A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12F3C08"/>
    <w:multiLevelType w:val="multilevel"/>
    <w:tmpl w:val="621AD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C1307E"/>
    <w:multiLevelType w:val="multilevel"/>
    <w:tmpl w:val="0CDCB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951261"/>
    <w:multiLevelType w:val="multilevel"/>
    <w:tmpl w:val="7D92B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5B70F5"/>
    <w:multiLevelType w:val="multilevel"/>
    <w:tmpl w:val="5DF021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97215327">
    <w:abstractNumId w:val="2"/>
  </w:num>
  <w:num w:numId="2" w16cid:durableId="2008514152">
    <w:abstractNumId w:val="4"/>
  </w:num>
  <w:num w:numId="3" w16cid:durableId="1824662669">
    <w:abstractNumId w:val="7"/>
  </w:num>
  <w:num w:numId="4" w16cid:durableId="862548455">
    <w:abstractNumId w:val="6"/>
  </w:num>
  <w:num w:numId="5" w16cid:durableId="1453404334">
    <w:abstractNumId w:val="0"/>
  </w:num>
  <w:num w:numId="6" w16cid:durableId="1546676757">
    <w:abstractNumId w:val="1"/>
  </w:num>
  <w:num w:numId="7" w16cid:durableId="1993024457">
    <w:abstractNumId w:val="5"/>
  </w:num>
  <w:num w:numId="8" w16cid:durableId="1204320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D48"/>
    <w:rsid w:val="00102B36"/>
    <w:rsid w:val="00142B1A"/>
    <w:rsid w:val="00691077"/>
    <w:rsid w:val="0088158F"/>
    <w:rsid w:val="00AD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630F70"/>
  <w15:docId w15:val="{693306EE-E462-4618-8A2F-E354E2AB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360"/>
      <w:ind w:left="720" w:hanging="36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240"/>
      <w:ind w:left="57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240"/>
      <w:ind w:left="1855" w:hanging="720"/>
      <w:outlineLvl w:val="2"/>
    </w:pPr>
    <w:rPr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8158F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58F"/>
  </w:style>
  <w:style w:type="paragraph" w:styleId="Footer">
    <w:name w:val="footer"/>
    <w:basedOn w:val="Normal"/>
    <w:link w:val="FooterChar"/>
    <w:uiPriority w:val="99"/>
    <w:unhideWhenUsed/>
    <w:rsid w:val="0088158F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jmigWygbtn3rmbfySiIB2QS9DQ==">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969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JUDITH VALERIA CCAHUANA QUINONES</cp:lastModifiedBy>
  <cp:revision>2</cp:revision>
  <dcterms:created xsi:type="dcterms:W3CDTF">2026-05-16T22:40:00Z</dcterms:created>
  <dcterms:modified xsi:type="dcterms:W3CDTF">2026-05-16T22:51:00Z</dcterms:modified>
</cp:coreProperties>
</file>