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1440" w:line="240" w:lineRule="auto"/>
        <w:rPr>
          <w:b w:val="1"/>
          <w:bCs w:val="1"/>
          <w:color w:val="404040"/>
          <w:sz w:val="78"/>
          <w:szCs w:val="78"/>
        </w:rPr>
      </w:pPr>
      <w:bookmarkStart w:colFirst="0" w:colLast="0" w:name="_aczyuw2yex2w" w:id="0"/>
      <w:bookmarkEnd w:id="0"/>
      <w:r w:rsidDel="00000000" w:rsidR="00000000" w:rsidRPr="00000000">
        <w:rPr>
          <w:color w:val="039be5"/>
          <w:sz w:val="48"/>
          <w:szCs w:val="48"/>
          <w:rtl w:val="0"/>
        </w:rPr>
        <w:t xml:space="preserve">Proyecto SISCOP</w:t>
      </w:r>
      <w:r w:rsidDel="00000000" w:rsidR="00000000" w:rsidRPr="00000000">
        <w:rPr>
          <w:b w:val="1"/>
          <w:bCs w:val="1"/>
          <w:color w:val="404040"/>
          <w:sz w:val="96"/>
          <w:szCs w:val="96"/>
          <w:rtl w:val="0"/>
        </w:rPr>
        <w:br w:type="textWrapping"/>
      </w:r>
      <w:r w:rsidDel="00000000" w:rsidR="00000000" w:rsidRPr="00000000">
        <w:rPr>
          <w:b w:val="1"/>
          <w:bCs w:val="1"/>
          <w:color w:val="404040"/>
          <w:sz w:val="78"/>
          <w:szCs w:val="78"/>
          <w:rtl w:val="0"/>
        </w:rPr>
        <w:t xml:space="preserve">Manual de Despliegue </w:t>
      </w:r>
    </w:p>
    <w:p w:rsidR="00000000" w:rsidDel="00000000" w:rsidP="00000000" w:rsidRDefault="00000000" w:rsidRPr="00000000" w14:paraId="00000002">
      <w:pP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2" name="image1.png"/>
            <a:graphic>
              <a:graphicData uri="http://schemas.openxmlformats.org/drawingml/2006/picture">
                <pic:pic>
                  <pic:nvPicPr>
                    <pic:cNvPr descr="línea corta" id="0" name="image1.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color w:val="666666"/>
          <w:sz w:val="20"/>
          <w:szCs w:val="20"/>
        </w:rPr>
      </w:pPr>
      <w:r w:rsidDel="00000000" w:rsidR="00000000" w:rsidRPr="00000000">
        <w:rPr>
          <w:rtl w:val="0"/>
        </w:rPr>
      </w:r>
    </w:p>
    <w:p w:rsidR="00000000" w:rsidDel="00000000" w:rsidP="00000000" w:rsidRDefault="00000000" w:rsidRPr="00000000" w14:paraId="00000004">
      <w:pPr>
        <w:rPr>
          <w:color w:val="666666"/>
          <w:sz w:val="20"/>
          <w:szCs w:val="20"/>
        </w:rPr>
      </w:pPr>
      <w:r w:rsidDel="00000000" w:rsidR="00000000" w:rsidRPr="00000000">
        <w:rPr>
          <w:i w:val="1"/>
          <w:iCs w:val="1"/>
          <w:sz w:val="32"/>
          <w:szCs w:val="32"/>
          <w:rtl w:val="0"/>
        </w:rPr>
        <w:t xml:space="preserve">Carrascal Castro Priscila</w:t>
      </w:r>
      <w:r w:rsidDel="00000000" w:rsidR="00000000" w:rsidRPr="00000000">
        <w:rPr>
          <w:rtl w:val="0"/>
        </w:rPr>
      </w:r>
    </w:p>
    <w:p w:rsidR="00000000" w:rsidDel="00000000" w:rsidP="00000000" w:rsidRDefault="00000000" w:rsidRPr="00000000" w14:paraId="00000005">
      <w:pPr>
        <w:rPr>
          <w:i w:val="1"/>
          <w:iCs w:val="1"/>
          <w:sz w:val="32"/>
          <w:szCs w:val="32"/>
        </w:rPr>
      </w:pPr>
      <w:r w:rsidDel="00000000" w:rsidR="00000000" w:rsidRPr="00000000">
        <w:rPr>
          <w:i w:val="1"/>
          <w:iCs w:val="1"/>
          <w:sz w:val="32"/>
          <w:szCs w:val="32"/>
          <w:rtl w:val="0"/>
        </w:rPr>
        <w:t xml:space="preserve">Ccahuana Quiñones Judith </w:t>
      </w:r>
    </w:p>
    <w:p w:rsidR="00000000" w:rsidDel="00000000" w:rsidP="00000000" w:rsidRDefault="00000000" w:rsidRPr="00000000" w14:paraId="00000006">
      <w:pPr>
        <w:rPr>
          <w:i w:val="1"/>
          <w:iCs w:val="1"/>
          <w:sz w:val="32"/>
          <w:szCs w:val="32"/>
        </w:rPr>
      </w:pPr>
      <w:r w:rsidDel="00000000" w:rsidR="00000000" w:rsidRPr="00000000">
        <w:rPr>
          <w:i w:val="1"/>
          <w:iCs w:val="1"/>
          <w:sz w:val="32"/>
          <w:szCs w:val="32"/>
          <w:rtl w:val="0"/>
        </w:rPr>
        <w:t xml:space="preserve">Gil Sixi Alberto Luis</w:t>
      </w:r>
    </w:p>
    <w:p w:rsidR="00000000" w:rsidDel="00000000" w:rsidP="00000000" w:rsidRDefault="00000000" w:rsidRPr="00000000" w14:paraId="00000007">
      <w:pPr>
        <w:rPr>
          <w:i w:val="1"/>
          <w:iCs w:val="1"/>
          <w:sz w:val="32"/>
          <w:szCs w:val="32"/>
        </w:rPr>
      </w:pPr>
      <w:r w:rsidDel="00000000" w:rsidR="00000000" w:rsidRPr="00000000">
        <w:rPr>
          <w:i w:val="1"/>
          <w:iCs w:val="1"/>
          <w:sz w:val="32"/>
          <w:szCs w:val="32"/>
          <w:rtl w:val="0"/>
        </w:rPr>
        <w:t xml:space="preserve">Guevara Chavez Luis</w:t>
      </w:r>
    </w:p>
    <w:p w:rsidR="00000000" w:rsidDel="00000000" w:rsidP="00000000" w:rsidRDefault="00000000" w:rsidRPr="00000000" w14:paraId="00000008">
      <w:pPr>
        <w:rPr>
          <w:i w:val="1"/>
          <w:iCs w:val="1"/>
          <w:sz w:val="32"/>
          <w:szCs w:val="32"/>
        </w:rPr>
      </w:pPr>
      <w:r w:rsidDel="00000000" w:rsidR="00000000" w:rsidRPr="00000000">
        <w:rPr>
          <w:i w:val="1"/>
          <w:iCs w:val="1"/>
          <w:sz w:val="32"/>
          <w:szCs w:val="32"/>
          <w:rtl w:val="0"/>
        </w:rPr>
        <w:t xml:space="preserve">Medrano Ayma Nikol</w:t>
      </w:r>
    </w:p>
    <w:p w:rsidR="00000000" w:rsidDel="00000000" w:rsidP="00000000" w:rsidRDefault="00000000" w:rsidRPr="00000000" w14:paraId="00000009">
      <w:pPr>
        <w:rPr>
          <w:i w:val="1"/>
          <w:iCs w:val="1"/>
          <w:sz w:val="32"/>
          <w:szCs w:val="32"/>
        </w:rPr>
      </w:pPr>
      <w:r w:rsidDel="00000000" w:rsidR="00000000" w:rsidRPr="00000000">
        <w:rPr>
          <w:i w:val="1"/>
          <w:iCs w:val="1"/>
          <w:sz w:val="32"/>
          <w:szCs w:val="32"/>
          <w:rtl w:val="0"/>
        </w:rPr>
        <w:t xml:space="preserve">Nuñez Cardenas Ivan</w:t>
      </w:r>
    </w:p>
    <w:p w:rsidR="00000000" w:rsidDel="00000000" w:rsidP="00000000" w:rsidRDefault="00000000" w:rsidRPr="00000000" w14:paraId="0000000A">
      <w:pPr>
        <w:rPr>
          <w:i w:val="1"/>
          <w:iCs w:val="1"/>
          <w:sz w:val="32"/>
          <w:szCs w:val="32"/>
        </w:rPr>
      </w:pPr>
      <w:r w:rsidDel="00000000" w:rsidR="00000000" w:rsidRPr="00000000">
        <w:rPr>
          <w:i w:val="1"/>
          <w:iCs w:val="1"/>
          <w:sz w:val="32"/>
          <w:szCs w:val="32"/>
          <w:rtl w:val="0"/>
        </w:rPr>
        <w:t xml:space="preserve">Rosales Trinidad Jeanmarco</w:t>
      </w:r>
    </w:p>
    <w:p w:rsidR="00000000" w:rsidDel="00000000" w:rsidP="00000000" w:rsidRDefault="00000000" w:rsidRPr="00000000" w14:paraId="0000000B">
      <w:pPr>
        <w:rPr>
          <w:sz w:val="32"/>
          <w:szCs w:val="32"/>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rPr>
          <w:rtl w:val="0"/>
        </w:rPr>
      </w:r>
    </w:p>
    <w:p w:rsidR="00000000" w:rsidDel="00000000" w:rsidP="00000000" w:rsidRDefault="00000000" w:rsidRPr="00000000" w14:paraId="0000000D">
      <w:pPr>
        <w:rPr>
          <w:i w:val="1"/>
          <w:iCs w:val="1"/>
          <w:color w:val="666666"/>
          <w:sz w:val="32"/>
          <w:szCs w:val="32"/>
        </w:rPr>
      </w:pPr>
      <w:r w:rsidDel="00000000" w:rsidR="00000000" w:rsidRPr="00000000">
        <w:rPr>
          <w:sz w:val="32"/>
          <w:szCs w:val="32"/>
          <w:rtl w:val="0"/>
        </w:rPr>
        <w:br w:type="textWrapping"/>
      </w:r>
      <w:r w:rsidDel="00000000" w:rsidR="00000000" w:rsidRPr="00000000">
        <w:rPr>
          <w:i w:val="1"/>
          <w:iCs w:val="1"/>
          <w:sz w:val="32"/>
          <w:szCs w:val="32"/>
          <w:rtl w:val="0"/>
        </w:rPr>
        <w:t xml:space="preserve">Versión: 1.0                                                     </w:t>
      </w:r>
      <w:r w:rsidDel="00000000" w:rsidR="00000000" w:rsidRPr="00000000">
        <w:rPr>
          <w:i w:val="1"/>
          <w:iCs w:val="1"/>
          <w:color w:val="666666"/>
          <w:sz w:val="32"/>
          <w:szCs w:val="32"/>
          <w:rtl w:val="0"/>
        </w:rPr>
        <w:t xml:space="preserve">16 de junio del 2026</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color w:val="039be5"/>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2">
      <w:pPr>
        <w:rPr>
          <w:color w:val="039be5"/>
          <w:sz w:val="36"/>
          <w:szCs w:val="36"/>
        </w:rPr>
      </w:pPr>
      <w:r w:rsidDel="00000000" w:rsidR="00000000" w:rsidRPr="00000000">
        <w:rPr>
          <w:color w:val="039be5"/>
          <w:sz w:val="36"/>
          <w:szCs w:val="36"/>
          <w:rtl w:val="0"/>
        </w:rPr>
        <w:t xml:space="preserve">Historial de Revisiones</w:t>
      </w:r>
    </w:p>
    <w:p w:rsidR="00000000" w:rsidDel="00000000" w:rsidP="00000000" w:rsidRDefault="00000000" w:rsidRPr="00000000" w14:paraId="00000013">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bl>
      <w:tblPr>
        <w:tblStyle w:val="Table1"/>
        <w:tblW w:w="8580.0" w:type="dxa"/>
        <w:jc w:val="left"/>
        <w:tblInd w:w="-1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1155"/>
        <w:gridCol w:w="3465"/>
        <w:gridCol w:w="2205"/>
        <w:tblGridChange w:id="0">
          <w:tblGrid>
            <w:gridCol w:w="1755"/>
            <w:gridCol w:w="1155"/>
            <w:gridCol w:w="3465"/>
            <w:gridCol w:w="2205"/>
          </w:tblGrid>
        </w:tblGridChange>
      </w:tblGrid>
      <w:tr>
        <w:trPr>
          <w:cantSplit w:val="0"/>
          <w:tblHeader w:val="0"/>
        </w:trPr>
        <w:tc>
          <w:tcPr>
            <w:tcMar>
              <w:top w:w="100.0" w:type="dxa"/>
              <w:left w:w="108.0" w:type="dxa"/>
              <w:bottom w:w="100.0" w:type="dxa"/>
              <w:right w:w="108.0" w:type="dxa"/>
            </w:tcMar>
          </w:tcPr>
          <w:p w:rsidR="00000000" w:rsidDel="00000000" w:rsidP="00000000" w:rsidRDefault="00000000" w:rsidRPr="00000000" w14:paraId="00000014">
            <w:pPr>
              <w:widowControl w:val="0"/>
              <w:spacing w:after="120" w:before="0" w:line="240" w:lineRule="auto"/>
              <w:jc w:val="both"/>
              <w:rPr/>
            </w:pPr>
            <w:r w:rsidDel="00000000" w:rsidR="00000000" w:rsidRPr="00000000">
              <w:rPr>
                <w:b w:val="1"/>
                <w:bCs w:val="1"/>
                <w:rtl w:val="0"/>
              </w:rPr>
              <w:t xml:space="preserve">Fecha</w:t>
            </w: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5">
            <w:pPr>
              <w:widowControl w:val="0"/>
              <w:spacing w:after="120" w:before="0" w:line="240" w:lineRule="auto"/>
              <w:jc w:val="both"/>
              <w:rPr/>
            </w:pPr>
            <w:r w:rsidDel="00000000" w:rsidR="00000000" w:rsidRPr="00000000">
              <w:rPr>
                <w:b w:val="1"/>
                <w:bCs w:val="1"/>
                <w:rtl w:val="0"/>
              </w:rPr>
              <w:t xml:space="preserve">Versión</w:t>
            </w: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6">
            <w:pPr>
              <w:widowControl w:val="0"/>
              <w:spacing w:after="120" w:before="0" w:line="240" w:lineRule="auto"/>
              <w:jc w:val="both"/>
              <w:rPr/>
            </w:pPr>
            <w:r w:rsidDel="00000000" w:rsidR="00000000" w:rsidRPr="00000000">
              <w:rPr>
                <w:b w:val="1"/>
                <w:bCs w:val="1"/>
                <w:rtl w:val="0"/>
              </w:rPr>
              <w:t xml:space="preserve">Descripción</w:t>
            </w: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7">
            <w:pPr>
              <w:widowControl w:val="0"/>
              <w:spacing w:after="120" w:before="0" w:line="240" w:lineRule="auto"/>
              <w:jc w:val="both"/>
              <w:rPr/>
            </w:pPr>
            <w:r w:rsidDel="00000000" w:rsidR="00000000" w:rsidRPr="00000000">
              <w:rPr>
                <w:b w:val="1"/>
                <w:bCs w:val="1"/>
                <w:rtl w:val="0"/>
              </w:rPr>
              <w:t xml:space="preserve">Autor</w:t>
            </w:r>
            <w:r w:rsidDel="00000000" w:rsidR="00000000" w:rsidRPr="00000000">
              <w:rPr>
                <w:rtl w:val="0"/>
              </w:rPr>
            </w:r>
          </w:p>
        </w:tc>
      </w:tr>
      <w:tr>
        <w:trPr>
          <w:cantSplit w:val="0"/>
          <w:trHeight w:val="790.92" w:hRule="atLeast"/>
          <w:tblHeader w:val="0"/>
        </w:trPr>
        <w:tc>
          <w:tcPr>
            <w:tcMar>
              <w:top w:w="100.0" w:type="dxa"/>
              <w:left w:w="108.0" w:type="dxa"/>
              <w:bottom w:w="100.0" w:type="dxa"/>
              <w:right w:w="108.0" w:type="dxa"/>
            </w:tcMar>
          </w:tcPr>
          <w:p w:rsidR="00000000" w:rsidDel="00000000" w:rsidP="00000000" w:rsidRDefault="00000000" w:rsidRPr="00000000" w14:paraId="00000018">
            <w:pPr>
              <w:widowControl w:val="0"/>
              <w:spacing w:after="120" w:before="0" w:line="240" w:lineRule="auto"/>
              <w:jc w:val="both"/>
              <w:rPr/>
            </w:pPr>
            <w:r w:rsidDel="00000000" w:rsidR="00000000" w:rsidRPr="00000000">
              <w:rPr>
                <w:rtl w:val="0"/>
              </w:rPr>
              <w:t xml:space="preserve">16/06/2026</w:t>
            </w:r>
          </w:p>
        </w:tc>
        <w:tc>
          <w:tcPr>
            <w:tcMar>
              <w:top w:w="100.0" w:type="dxa"/>
              <w:left w:w="108.0" w:type="dxa"/>
              <w:bottom w:w="100.0" w:type="dxa"/>
              <w:right w:w="108.0" w:type="dxa"/>
            </w:tcMar>
          </w:tcPr>
          <w:p w:rsidR="00000000" w:rsidDel="00000000" w:rsidP="00000000" w:rsidRDefault="00000000" w:rsidRPr="00000000" w14:paraId="00000019">
            <w:pPr>
              <w:widowControl w:val="0"/>
              <w:spacing w:after="120" w:before="0" w:line="240" w:lineRule="auto"/>
              <w:jc w:val="both"/>
              <w:rPr/>
            </w:pPr>
            <w:r w:rsidDel="00000000" w:rsidR="00000000" w:rsidRPr="00000000">
              <w:rPr>
                <w:rtl w:val="0"/>
              </w:rPr>
              <w:t xml:space="preserve">1.0</w:t>
            </w:r>
          </w:p>
        </w:tc>
        <w:tc>
          <w:tcPr>
            <w:tcMar>
              <w:top w:w="100.0" w:type="dxa"/>
              <w:left w:w="108.0" w:type="dxa"/>
              <w:bottom w:w="100.0" w:type="dxa"/>
              <w:right w:w="108.0" w:type="dxa"/>
            </w:tcMar>
          </w:tcPr>
          <w:p w:rsidR="00000000" w:rsidDel="00000000" w:rsidP="00000000" w:rsidRDefault="00000000" w:rsidRPr="00000000" w14:paraId="0000001A">
            <w:pPr>
              <w:widowControl w:val="0"/>
              <w:spacing w:after="120" w:before="0" w:line="240" w:lineRule="auto"/>
              <w:jc w:val="both"/>
              <w:rPr/>
            </w:pPr>
            <w:r w:rsidDel="00000000" w:rsidR="00000000" w:rsidRPr="00000000">
              <w:rPr>
                <w:rtl w:val="0"/>
              </w:rPr>
              <w:t xml:space="preserve">Versión preliminar del manual de despliegue</w:t>
            </w:r>
          </w:p>
        </w:tc>
        <w:tc>
          <w:tcPr>
            <w:tcMar>
              <w:top w:w="100.0" w:type="dxa"/>
              <w:left w:w="108.0" w:type="dxa"/>
              <w:bottom w:w="100.0" w:type="dxa"/>
              <w:right w:w="108.0" w:type="dxa"/>
            </w:tcMar>
          </w:tcPr>
          <w:p w:rsidR="00000000" w:rsidDel="00000000" w:rsidP="00000000" w:rsidRDefault="00000000" w:rsidRPr="00000000" w14:paraId="0000001B">
            <w:pPr>
              <w:widowControl w:val="0"/>
              <w:spacing w:after="120" w:before="0" w:line="240" w:lineRule="auto"/>
              <w:jc w:val="both"/>
              <w:rPr/>
            </w:pPr>
            <w:r w:rsidDel="00000000" w:rsidR="00000000" w:rsidRPr="00000000">
              <w:rPr>
                <w:rtl w:val="0"/>
              </w:rPr>
              <w:t xml:space="preserve">Jeanmarco Rosales</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1C">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D">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E">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F">
            <w:pPr>
              <w:widowControl w:val="0"/>
              <w:spacing w:after="120" w:before="0" w:line="240" w:lineRule="auto"/>
              <w:jc w:val="both"/>
              <w:rPr>
                <w:sz w:val="20"/>
                <w:szCs w:val="20"/>
              </w:rPr>
            </w:pPr>
            <w:r w:rsidDel="00000000" w:rsidR="00000000" w:rsidRPr="00000000">
              <w:rPr>
                <w:rtl w:val="0"/>
              </w:rPr>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20">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1">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2">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3">
            <w:pPr>
              <w:widowControl w:val="0"/>
              <w:spacing w:after="120" w:before="0" w:line="240" w:lineRule="auto"/>
              <w:jc w:val="both"/>
              <w:rPr>
                <w:sz w:val="20"/>
                <w:szCs w:val="20"/>
              </w:rPr>
            </w:pPr>
            <w:r w:rsidDel="00000000" w:rsidR="00000000" w:rsidRPr="00000000">
              <w:rPr>
                <w:rtl w:val="0"/>
              </w:rPr>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24">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5">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6">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7">
            <w:pPr>
              <w:widowControl w:val="0"/>
              <w:spacing w:after="120" w:before="0" w:line="240" w:lineRule="auto"/>
              <w:jc w:val="both"/>
              <w:rPr>
                <w:sz w:val="20"/>
                <w:szCs w:val="20"/>
              </w:rPr>
            </w:pPr>
            <w:r w:rsidDel="00000000" w:rsidR="00000000" w:rsidRPr="00000000">
              <w:rPr>
                <w:rtl w:val="0"/>
              </w:rPr>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28">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9">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A">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B">
            <w:pPr>
              <w:widowControl w:val="0"/>
              <w:spacing w:after="120" w:before="0" w:line="240" w:lineRule="auto"/>
              <w:jc w:val="both"/>
              <w:rPr>
                <w:sz w:val="20"/>
                <w:szCs w:val="20"/>
              </w:rPr>
            </w:pPr>
            <w:r w:rsidDel="00000000" w:rsidR="00000000" w:rsidRPr="00000000">
              <w:rPr>
                <w:rtl w:val="0"/>
              </w:rPr>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2C">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D">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E">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F">
            <w:pPr>
              <w:widowControl w:val="0"/>
              <w:spacing w:after="120" w:before="0" w:line="240" w:lineRule="auto"/>
              <w:jc w:val="both"/>
              <w:rPr>
                <w:sz w:val="20"/>
                <w:szCs w:val="20"/>
              </w:rPr>
            </w:pPr>
            <w:r w:rsidDel="00000000" w:rsidR="00000000" w:rsidRPr="00000000">
              <w:rPr>
                <w:rtl w:val="0"/>
              </w:rPr>
            </w:r>
          </w:p>
        </w:tc>
      </w:tr>
    </w:tbl>
    <w:p w:rsidR="00000000" w:rsidDel="00000000" w:rsidP="00000000" w:rsidRDefault="00000000" w:rsidRPr="00000000" w14:paraId="00000030">
      <w:pPr>
        <w:pStyle w:val="Heading1"/>
        <w:rPr/>
      </w:pPr>
      <w:bookmarkStart w:colFirst="0" w:colLast="0" w:name="_2blmiibh8kvj" w:id="1"/>
      <w:bookmarkEnd w:id="1"/>
      <w:r w:rsidDel="00000000" w:rsidR="00000000" w:rsidRPr="00000000">
        <w:br w:type="page"/>
      </w:r>
      <w:r w:rsidDel="00000000" w:rsidR="00000000" w:rsidRPr="00000000">
        <w:rPr>
          <w:rtl w:val="0"/>
        </w:rPr>
      </w:r>
    </w:p>
    <w:p w:rsidR="00000000" w:rsidDel="00000000" w:rsidP="00000000" w:rsidRDefault="00000000" w:rsidRPr="00000000" w14:paraId="00000031">
      <w:pPr>
        <w:rPr>
          <w:color w:val="039be5"/>
          <w:sz w:val="36"/>
          <w:szCs w:val="36"/>
        </w:rPr>
      </w:pPr>
      <w:r w:rsidDel="00000000" w:rsidR="00000000" w:rsidRPr="00000000">
        <w:rPr>
          <w:color w:val="039be5"/>
          <w:sz w:val="36"/>
          <w:szCs w:val="36"/>
          <w:rtl w:val="0"/>
        </w:rPr>
        <w:t xml:space="preserve">Índice</w:t>
      </w:r>
    </w:p>
    <w:sdt>
      <w:sdtPr>
        <w:id w:val="1425650350"/>
        <w:docPartObj>
          <w:docPartGallery w:val="Table of Contents"/>
          <w:docPartUnique w:val="1"/>
        </w:docPartObj>
      </w:sdtPr>
      <w:sdtContent>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16wyqqzb3aj">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sbg4lfs1iz2">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ec5uq9nz97z">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8nlvrxbmmzn">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1.3. Arquitectura general del despliegue</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l2j7c9kp9m5">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2. Requisitos previos</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u19p7uwsxh">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2.1. Cuentas necesarias</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bsb36nplm1h">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2.2. Repositorio</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ryi1guv2van">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2.3. Consideración sobre rutas</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zqu5zol1ea2">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3. Despliegue de la base de datos</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8d4kzwwzj04">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3.1. Creación del proyecto</w:t>
              <w:tab/>
              <w:t xml:space="preserve">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x28wcio95u6">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3.2. Obtención de la cadena de conexión</w:t>
              <w:tab/>
              <w:t xml:space="preserve">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4jq0wmyf8m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3.3. Poblado inicial de la base de datos</w:t>
              <w:tab/>
              <w:t xml:space="preserve">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v773mlq4kzc">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4. Despliegue del backend</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xcr1yrez4jz">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4.1. Creación del servicio</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ie3dqbzdck">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4.2. Configuración del servicio</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quj0cmje9h">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4.3. Variables de entorno</w:t>
              <w:tab/>
              <w:t xml:space="preserve">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zpsgkwoiq1y">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4.4. Despliegue y verificación</w:t>
              <w:tab/>
              <w:t xml:space="preserve">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1pccuhd1zk0">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5. Despliegue del frontend</w:t>
              <w:tab/>
              <w:t xml:space="preserve">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bpubeiyhhd2">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5.1. Importación del proyecto</w:t>
              <w:tab/>
              <w:t xml:space="preserve">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f5ihsnbjo1">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5.2. Configuración del servicio</w:t>
              <w:tab/>
              <w:t xml:space="preserve">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1psuy4o3043">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5.3. Variable de entorno</w:t>
              <w:tab/>
              <w:t xml:space="preserve">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o4ym61y7c">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5.4. Configuración de rutas</w:t>
              <w:tab/>
              <w:t xml:space="preserve">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ac3syca19e4">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5.5. Despliegue y verificación</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keepNext w:val="0"/>
        <w:keepLines w:val="0"/>
        <w:spacing w:after="80" w:before="360" w:lineRule="auto"/>
        <w:rPr/>
      </w:pPr>
      <w:bookmarkStart w:colFirst="0" w:colLast="0" w:name="_hxv17o9d1gdh" w:id="2"/>
      <w:bookmarkEnd w:id="2"/>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keepNext w:val="0"/>
        <w:keepLines w:val="0"/>
        <w:spacing w:after="80" w:before="360" w:lineRule="auto"/>
        <w:rPr/>
      </w:pPr>
      <w:bookmarkStart w:colFirst="0" w:colLast="0" w:name="_r16wyqqzb3aj" w:id="3"/>
      <w:bookmarkEnd w:id="3"/>
      <w:r w:rsidDel="00000000" w:rsidR="00000000" w:rsidRPr="00000000">
        <w:rPr>
          <w:rtl w:val="0"/>
        </w:rPr>
        <w:t xml:space="preserve">1. Introducción</w:t>
      </w:r>
    </w:p>
    <w:p w:rsidR="00000000" w:rsidDel="00000000" w:rsidP="00000000" w:rsidRDefault="00000000" w:rsidRPr="00000000" w14:paraId="0000004D">
      <w:pPr>
        <w:pStyle w:val="Heading2"/>
        <w:rPr/>
      </w:pPr>
      <w:bookmarkStart w:colFirst="0" w:colLast="0" w:name="_dsbg4lfs1iz2" w:id="4"/>
      <w:bookmarkEnd w:id="4"/>
      <w:r w:rsidDel="00000000" w:rsidR="00000000" w:rsidRPr="00000000">
        <w:rPr>
          <w:rtl w:val="0"/>
        </w:rPr>
        <w:t xml:space="preserve">1.1. Propósito </w:t>
      </w:r>
    </w:p>
    <w:p w:rsidR="00000000" w:rsidDel="00000000" w:rsidP="00000000" w:rsidRDefault="00000000" w:rsidRPr="00000000" w14:paraId="0000004E">
      <w:pPr>
        <w:rPr/>
      </w:pPr>
      <w:r w:rsidDel="00000000" w:rsidR="00000000" w:rsidRPr="00000000">
        <w:rPr>
          <w:rtl w:val="0"/>
        </w:rPr>
        <w:t xml:space="preserve">Este manual describe el procedimiento completo para desplegar el Sistema de Control de Peso (SISCOP) en entornos de nube, de modo que el sistema quede accesible vía internet sin depender de un equipo local. Está dirigido a cualquier integrante del equipo o tercero que necesite replicar el despliegue desde cero.</w:t>
      </w:r>
    </w:p>
    <w:p w:rsidR="00000000" w:rsidDel="00000000" w:rsidP="00000000" w:rsidRDefault="00000000" w:rsidRPr="00000000" w14:paraId="0000004F">
      <w:pPr>
        <w:pStyle w:val="Heading2"/>
        <w:rPr/>
      </w:pPr>
      <w:bookmarkStart w:colFirst="0" w:colLast="0" w:name="_7ec5uq9nz97z" w:id="5"/>
      <w:bookmarkEnd w:id="5"/>
      <w:r w:rsidDel="00000000" w:rsidR="00000000" w:rsidRPr="00000000">
        <w:rPr>
          <w:rtl w:val="0"/>
        </w:rPr>
        <w:t xml:space="preserve">1.2. Alcance </w:t>
      </w:r>
    </w:p>
    <w:p w:rsidR="00000000" w:rsidDel="00000000" w:rsidP="00000000" w:rsidRDefault="00000000" w:rsidRPr="00000000" w14:paraId="00000050">
      <w:pPr>
        <w:rPr/>
      </w:pPr>
      <w:r w:rsidDel="00000000" w:rsidR="00000000" w:rsidRPr="00000000">
        <w:rPr>
          <w:rtl w:val="0"/>
        </w:rPr>
        <w:t xml:space="preserve">El manual cubre el despliegue de los tres componentes que conforman la arquitectura de SISCOP: la base de datos PostgreSQL, el servidor backend (API REST) y la aplicación frontend. No cubre el desarrollo del sistema ni la configuración del entorno local de programación.</w:t>
      </w:r>
    </w:p>
    <w:p w:rsidR="00000000" w:rsidDel="00000000" w:rsidP="00000000" w:rsidRDefault="00000000" w:rsidRPr="00000000" w14:paraId="00000051">
      <w:pPr>
        <w:pStyle w:val="Heading2"/>
        <w:rPr/>
      </w:pPr>
      <w:bookmarkStart w:colFirst="0" w:colLast="0" w:name="_o8nlvrxbmmzn" w:id="6"/>
      <w:bookmarkEnd w:id="6"/>
      <w:r w:rsidDel="00000000" w:rsidR="00000000" w:rsidRPr="00000000">
        <w:rPr>
          <w:rtl w:val="0"/>
        </w:rPr>
        <w:t xml:space="preserve">1.3. Arquitectura general del despliegue</w:t>
      </w:r>
    </w:p>
    <w:p w:rsidR="00000000" w:rsidDel="00000000" w:rsidP="00000000" w:rsidRDefault="00000000" w:rsidRPr="00000000" w14:paraId="00000052">
      <w:pPr>
        <w:spacing w:after="240" w:before="240" w:lineRule="auto"/>
        <w:rPr/>
      </w:pPr>
      <w:r w:rsidDel="00000000" w:rsidR="00000000" w:rsidRPr="00000000">
        <w:rPr>
          <w:rtl w:val="0"/>
        </w:rPr>
        <w:t xml:space="preserve">SISCOP se compone de tres piezas independientes que se despliegan en plataformas distintas y se comunican entre sí:</w:t>
      </w:r>
    </w:p>
    <w:p w:rsidR="00000000" w:rsidDel="00000000" w:rsidP="00000000" w:rsidRDefault="00000000" w:rsidRPr="00000000" w14:paraId="00000053">
      <w:pPr>
        <w:numPr>
          <w:ilvl w:val="0"/>
          <w:numId w:val="3"/>
        </w:numPr>
        <w:spacing w:after="0" w:afterAutospacing="0" w:before="240" w:lineRule="auto"/>
        <w:ind w:left="720" w:hanging="360"/>
      </w:pPr>
      <w:r w:rsidDel="00000000" w:rsidR="00000000" w:rsidRPr="00000000">
        <w:rPr>
          <w:b w:val="1"/>
          <w:bCs w:val="1"/>
          <w:rtl w:val="0"/>
        </w:rPr>
        <w:t xml:space="preserve">Base de datos (PostgreSQL):</w:t>
      </w:r>
      <w:r w:rsidDel="00000000" w:rsidR="00000000" w:rsidRPr="00000000">
        <w:rPr>
          <w:rtl w:val="0"/>
        </w:rPr>
        <w:t xml:space="preserve"> alojada en Neon. Almacena usuarios, pacientes y evaluaciones.</w:t>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b w:val="1"/>
          <w:bCs w:val="1"/>
          <w:rtl w:val="0"/>
        </w:rPr>
        <w:t xml:space="preserve">Backend (Node.js + Express + Sequelize):</w:t>
      </w:r>
      <w:r w:rsidDel="00000000" w:rsidR="00000000" w:rsidRPr="00000000">
        <w:rPr>
          <w:rtl w:val="0"/>
        </w:rPr>
        <w:t xml:space="preserve"> alojado en Render. Expone la API REST y se conecta a la base de datos.</w:t>
      </w:r>
    </w:p>
    <w:p w:rsidR="00000000" w:rsidDel="00000000" w:rsidP="00000000" w:rsidRDefault="00000000" w:rsidRPr="00000000" w14:paraId="00000055">
      <w:pPr>
        <w:numPr>
          <w:ilvl w:val="0"/>
          <w:numId w:val="3"/>
        </w:numPr>
        <w:spacing w:after="240" w:before="0" w:beforeAutospacing="0" w:lineRule="auto"/>
        <w:ind w:left="720" w:hanging="360"/>
      </w:pPr>
      <w:r w:rsidDel="00000000" w:rsidR="00000000" w:rsidRPr="00000000">
        <w:rPr>
          <w:b w:val="1"/>
          <w:bCs w:val="1"/>
          <w:rtl w:val="0"/>
        </w:rPr>
        <w:t xml:space="preserve">Frontend (React + Vite):</w:t>
      </w:r>
      <w:r w:rsidDel="00000000" w:rsidR="00000000" w:rsidRPr="00000000">
        <w:rPr>
          <w:rtl w:val="0"/>
        </w:rPr>
        <w:t xml:space="preserve"> alojado en Vercel. Interfaz web que consume la API del backend.</w:t>
      </w:r>
    </w:p>
    <w:p w:rsidR="00000000" w:rsidDel="00000000" w:rsidP="00000000" w:rsidRDefault="00000000" w:rsidRPr="00000000" w14:paraId="00000056">
      <w:pPr>
        <w:spacing w:after="240" w:before="240" w:lineRule="auto"/>
        <w:rPr/>
      </w:pPr>
      <w:r w:rsidDel="00000000" w:rsidR="00000000" w:rsidRPr="00000000">
        <w:rPr>
          <w:rtl w:val="0"/>
        </w:rPr>
        <w:t xml:space="preserve">El orden de despliegue respeta esa dependencia: primero la base de datos, luego el backend (que necesita la URL de la base de datos), y finalmente el frontend (que necesita la URL del backend).</w:t>
      </w:r>
    </w:p>
    <w:p w:rsidR="00000000" w:rsidDel="00000000" w:rsidP="00000000" w:rsidRDefault="00000000" w:rsidRPr="00000000" w14:paraId="00000057">
      <w:pPr>
        <w:pStyle w:val="Heading1"/>
        <w:keepNext w:val="0"/>
        <w:keepLines w:val="0"/>
        <w:spacing w:after="80" w:before="360" w:lineRule="auto"/>
        <w:rPr/>
      </w:pPr>
      <w:bookmarkStart w:colFirst="0" w:colLast="0" w:name="_ql2j7c9kp9m5" w:id="7"/>
      <w:bookmarkEnd w:id="7"/>
      <w:r w:rsidDel="00000000" w:rsidR="00000000" w:rsidRPr="00000000">
        <w:rPr>
          <w:rtl w:val="0"/>
        </w:rPr>
        <w:t xml:space="preserve">2. Requisitos previos</w:t>
      </w:r>
    </w:p>
    <w:p w:rsidR="00000000" w:rsidDel="00000000" w:rsidP="00000000" w:rsidRDefault="00000000" w:rsidRPr="00000000" w14:paraId="00000058">
      <w:pPr>
        <w:pStyle w:val="Heading2"/>
        <w:rPr/>
      </w:pPr>
      <w:bookmarkStart w:colFirst="0" w:colLast="0" w:name="_1u19p7uwsxh" w:id="8"/>
      <w:bookmarkEnd w:id="8"/>
      <w:r w:rsidDel="00000000" w:rsidR="00000000" w:rsidRPr="00000000">
        <w:rPr>
          <w:rtl w:val="0"/>
        </w:rPr>
        <w:t xml:space="preserve">2.1. Cuentas necesarias</w:t>
      </w:r>
    </w:p>
    <w:p w:rsidR="00000000" w:rsidDel="00000000" w:rsidP="00000000" w:rsidRDefault="00000000" w:rsidRPr="00000000" w14:paraId="00000059">
      <w:pPr>
        <w:spacing w:after="240" w:before="240" w:lineRule="auto"/>
        <w:rPr/>
      </w:pPr>
      <w:r w:rsidDel="00000000" w:rsidR="00000000" w:rsidRPr="00000000">
        <w:rPr>
          <w:rtl w:val="0"/>
        </w:rPr>
        <w:t xml:space="preserve">Antes de iniciar se requiere disponer de cuentas (gratuitas) en:</w:t>
      </w:r>
    </w:p>
    <w:p w:rsidR="00000000" w:rsidDel="00000000" w:rsidP="00000000" w:rsidRDefault="00000000" w:rsidRPr="00000000" w14:paraId="0000005A">
      <w:pPr>
        <w:numPr>
          <w:ilvl w:val="0"/>
          <w:numId w:val="7"/>
        </w:numPr>
        <w:spacing w:after="0" w:afterAutospacing="0" w:before="240" w:lineRule="auto"/>
        <w:ind w:left="720" w:hanging="360"/>
      </w:pPr>
      <w:r w:rsidDel="00000000" w:rsidR="00000000" w:rsidRPr="00000000">
        <w:rPr>
          <w:rtl w:val="0"/>
        </w:rPr>
        <w:t xml:space="preserve">GitHub (repositorio del proyecto)</w:t>
      </w:r>
    </w:p>
    <w:p w:rsidR="00000000" w:rsidDel="00000000" w:rsidP="00000000" w:rsidRDefault="00000000" w:rsidRPr="00000000" w14:paraId="0000005B">
      <w:pPr>
        <w:numPr>
          <w:ilvl w:val="0"/>
          <w:numId w:val="7"/>
        </w:numPr>
        <w:spacing w:after="0" w:afterAutospacing="0" w:before="0" w:beforeAutospacing="0" w:lineRule="auto"/>
        <w:ind w:left="720" w:hanging="360"/>
      </w:pPr>
      <w:r w:rsidDel="00000000" w:rsidR="00000000" w:rsidRPr="00000000">
        <w:rPr>
          <w:rtl w:val="0"/>
        </w:rPr>
        <w:t xml:space="preserve">Neon (base de datos)</w:t>
      </w:r>
    </w:p>
    <w:p w:rsidR="00000000" w:rsidDel="00000000" w:rsidP="00000000" w:rsidRDefault="00000000" w:rsidRPr="00000000" w14:paraId="0000005C">
      <w:pPr>
        <w:numPr>
          <w:ilvl w:val="0"/>
          <w:numId w:val="7"/>
        </w:numPr>
        <w:spacing w:after="0" w:afterAutospacing="0" w:before="0" w:beforeAutospacing="0" w:lineRule="auto"/>
        <w:ind w:left="720" w:hanging="360"/>
      </w:pPr>
      <w:r w:rsidDel="00000000" w:rsidR="00000000" w:rsidRPr="00000000">
        <w:rPr>
          <w:rtl w:val="0"/>
        </w:rPr>
        <w:t xml:space="preserve">Render (backend)</w:t>
      </w:r>
    </w:p>
    <w:p w:rsidR="00000000" w:rsidDel="00000000" w:rsidP="00000000" w:rsidRDefault="00000000" w:rsidRPr="00000000" w14:paraId="0000005D">
      <w:pPr>
        <w:numPr>
          <w:ilvl w:val="0"/>
          <w:numId w:val="7"/>
        </w:numPr>
        <w:spacing w:after="240" w:before="0" w:beforeAutospacing="0" w:lineRule="auto"/>
        <w:ind w:left="720" w:hanging="360"/>
      </w:pPr>
      <w:r w:rsidDel="00000000" w:rsidR="00000000" w:rsidRPr="00000000">
        <w:rPr>
          <w:rtl w:val="0"/>
        </w:rPr>
        <w:t xml:space="preserve">Vercel (frontend)</w:t>
      </w:r>
    </w:p>
    <w:p w:rsidR="00000000" w:rsidDel="00000000" w:rsidP="00000000" w:rsidRDefault="00000000" w:rsidRPr="00000000" w14:paraId="0000005E">
      <w:pPr>
        <w:spacing w:after="240" w:before="240" w:lineRule="auto"/>
        <w:rPr/>
      </w:pPr>
      <w:r w:rsidDel="00000000" w:rsidR="00000000" w:rsidRPr="00000000">
        <w:rPr>
          <w:rtl w:val="0"/>
        </w:rPr>
        <w:t xml:space="preserve">Se recomienda registrarse en Neon, Render y Vercel usando la cuenta de GitHub, para facilitar la conexión con el repositorio.</w:t>
      </w:r>
    </w:p>
    <w:p w:rsidR="00000000" w:rsidDel="00000000" w:rsidP="00000000" w:rsidRDefault="00000000" w:rsidRPr="00000000" w14:paraId="0000005F">
      <w:pPr>
        <w:pStyle w:val="Heading2"/>
        <w:rPr/>
      </w:pPr>
      <w:bookmarkStart w:colFirst="0" w:colLast="0" w:name="_fbsb36nplm1h" w:id="9"/>
      <w:bookmarkEnd w:id="9"/>
      <w:r w:rsidDel="00000000" w:rsidR="00000000" w:rsidRPr="00000000">
        <w:rPr>
          <w:rtl w:val="0"/>
        </w:rPr>
        <w:t xml:space="preserve">2.2. Repositorio</w:t>
      </w:r>
    </w:p>
    <w:p w:rsidR="00000000" w:rsidDel="00000000" w:rsidP="00000000" w:rsidRDefault="00000000" w:rsidRPr="00000000" w14:paraId="00000060">
      <w:pPr>
        <w:rPr/>
      </w:pPr>
      <w:r w:rsidDel="00000000" w:rsidR="00000000" w:rsidRPr="00000000">
        <w:rPr>
          <w:rtl w:val="0"/>
        </w:rPr>
        <w:t xml:space="preserve">El código fuente debe estar disponible en un repositorio de GitHub, con el backend y el frontend en sus respectivas carpetas. El despliegue se realiza desde la rama correspondiente del repositorio.</w:t>
      </w:r>
    </w:p>
    <w:p w:rsidR="00000000" w:rsidDel="00000000" w:rsidP="00000000" w:rsidRDefault="00000000" w:rsidRPr="00000000" w14:paraId="00000061">
      <w:pPr>
        <w:pStyle w:val="Heading2"/>
        <w:rPr/>
      </w:pPr>
      <w:bookmarkStart w:colFirst="0" w:colLast="0" w:name="_bryi1guv2van" w:id="10"/>
      <w:bookmarkEnd w:id="10"/>
      <w:r w:rsidDel="00000000" w:rsidR="00000000" w:rsidRPr="00000000">
        <w:rPr>
          <w:rtl w:val="0"/>
        </w:rPr>
        <w:t xml:space="preserve">2.3. Consideración sobre rutas</w:t>
      </w:r>
    </w:p>
    <w:p w:rsidR="00000000" w:rsidDel="00000000" w:rsidP="00000000" w:rsidRDefault="00000000" w:rsidRPr="00000000" w14:paraId="00000062">
      <w:pPr>
        <w:spacing w:after="240" w:before="240" w:lineRule="auto"/>
        <w:rPr/>
      </w:pPr>
      <w:r w:rsidDel="00000000" w:rsidR="00000000" w:rsidRPr="00000000">
        <w:rPr>
          <w:rtl w:val="0"/>
        </w:rPr>
        <w:t xml:space="preserve">La ruta de las carpetas del proyecto no debe contener caracteres especiales como paréntesis, ya que las plataformas de despliegue no los aceptan en la configuración del directorio raíz. De existir, deben renombrarse previamente.</w:t>
      </w:r>
    </w:p>
    <w:p w:rsidR="00000000" w:rsidDel="00000000" w:rsidP="00000000" w:rsidRDefault="00000000" w:rsidRPr="00000000" w14:paraId="00000063">
      <w:pPr>
        <w:pStyle w:val="Heading1"/>
        <w:keepNext w:val="0"/>
        <w:keepLines w:val="0"/>
        <w:spacing w:after="80" w:before="360" w:lineRule="auto"/>
        <w:rPr/>
      </w:pPr>
      <w:bookmarkStart w:colFirst="0" w:colLast="0" w:name="_szqu5zol1ea2" w:id="11"/>
      <w:bookmarkEnd w:id="11"/>
      <w:r w:rsidDel="00000000" w:rsidR="00000000" w:rsidRPr="00000000">
        <w:rPr>
          <w:rtl w:val="0"/>
        </w:rPr>
        <w:t xml:space="preserve">3. Despliegue de la base de datos</w:t>
      </w:r>
    </w:p>
    <w:p w:rsidR="00000000" w:rsidDel="00000000" w:rsidP="00000000" w:rsidRDefault="00000000" w:rsidRPr="00000000" w14:paraId="00000064">
      <w:pPr>
        <w:pStyle w:val="Heading2"/>
        <w:rPr/>
      </w:pPr>
      <w:bookmarkStart w:colFirst="0" w:colLast="0" w:name="_n8d4kzwwzj04" w:id="12"/>
      <w:bookmarkEnd w:id="12"/>
      <w:r w:rsidDel="00000000" w:rsidR="00000000" w:rsidRPr="00000000">
        <w:rPr>
          <w:rtl w:val="0"/>
        </w:rPr>
        <w:t xml:space="preserve">3.1. Creación del proyecto</w:t>
      </w:r>
    </w:p>
    <w:p w:rsidR="00000000" w:rsidDel="00000000" w:rsidP="00000000" w:rsidRDefault="00000000" w:rsidRPr="00000000" w14:paraId="00000065">
      <w:pPr>
        <w:numPr>
          <w:ilvl w:val="0"/>
          <w:numId w:val="4"/>
        </w:numPr>
        <w:spacing w:after="0" w:afterAutospacing="0" w:before="240" w:lineRule="auto"/>
        <w:ind w:left="720" w:hanging="360"/>
        <w:rPr>
          <w:u w:val="none"/>
        </w:rPr>
      </w:pPr>
      <w:r w:rsidDel="00000000" w:rsidR="00000000" w:rsidRPr="00000000">
        <w:rPr>
          <w:rtl w:val="0"/>
        </w:rPr>
        <w:t xml:space="preserve">Iniciar sesión en Neon y crear un nuevo proyecto.</w:t>
      </w:r>
    </w:p>
    <w:p w:rsidR="00000000" w:rsidDel="00000000" w:rsidP="00000000" w:rsidRDefault="00000000" w:rsidRPr="00000000" w14:paraId="00000066">
      <w:pPr>
        <w:numPr>
          <w:ilvl w:val="0"/>
          <w:numId w:val="4"/>
        </w:numPr>
        <w:spacing w:after="0" w:afterAutospacing="0" w:before="0" w:beforeAutospacing="0" w:lineRule="auto"/>
        <w:ind w:left="720" w:hanging="360"/>
        <w:rPr>
          <w:u w:val="none"/>
        </w:rPr>
      </w:pPr>
      <w:r w:rsidDel="00000000" w:rsidR="00000000" w:rsidRPr="00000000">
        <w:rPr>
          <w:rtl w:val="0"/>
        </w:rPr>
        <w:t xml:space="preserve">Asignar un nombre al proyecto y seleccionar la versión de PostgreSQL por defecto.</w:t>
      </w:r>
    </w:p>
    <w:p w:rsidR="00000000" w:rsidDel="00000000" w:rsidP="00000000" w:rsidRDefault="00000000" w:rsidRPr="00000000" w14:paraId="00000067">
      <w:pPr>
        <w:numPr>
          <w:ilvl w:val="0"/>
          <w:numId w:val="4"/>
        </w:numPr>
        <w:spacing w:after="240" w:before="0" w:beforeAutospacing="0" w:lineRule="auto"/>
        <w:ind w:left="720" w:hanging="360"/>
        <w:rPr>
          <w:u w:val="none"/>
        </w:rPr>
      </w:pPr>
      <w:r w:rsidDel="00000000" w:rsidR="00000000" w:rsidRPr="00000000">
        <w:rPr>
          <w:rtl w:val="0"/>
        </w:rPr>
        <w:t xml:space="preserve">Elegir la región más cercana a los usuarios finales.</w:t>
      </w:r>
    </w:p>
    <w:p w:rsidR="00000000" w:rsidDel="00000000" w:rsidP="00000000" w:rsidRDefault="00000000" w:rsidRPr="00000000" w14:paraId="00000068">
      <w:pPr>
        <w:pStyle w:val="Heading2"/>
        <w:rPr/>
      </w:pPr>
      <w:bookmarkStart w:colFirst="0" w:colLast="0" w:name="_kx28wcio95u6" w:id="13"/>
      <w:bookmarkEnd w:id="13"/>
      <w:r w:rsidDel="00000000" w:rsidR="00000000" w:rsidRPr="00000000">
        <w:rPr>
          <w:rtl w:val="0"/>
        </w:rPr>
        <w:t xml:space="preserve">3.2. Obtención de la cadena de conexión</w:t>
      </w:r>
    </w:p>
    <w:p w:rsidR="00000000" w:rsidDel="00000000" w:rsidP="00000000" w:rsidRDefault="00000000" w:rsidRPr="00000000" w14:paraId="00000069">
      <w:pPr>
        <w:spacing w:after="240" w:before="240" w:lineRule="auto"/>
        <w:rPr>
          <w:rFonts w:ascii="Roboto Mono" w:cs="Roboto Mono" w:eastAsia="Roboto Mono" w:hAnsi="Roboto Mono"/>
          <w:b w:val="1"/>
          <w:bCs w:val="1"/>
          <w:color w:val="188038"/>
        </w:rPr>
      </w:pPr>
      <w:r w:rsidDel="00000000" w:rsidR="00000000" w:rsidRPr="00000000">
        <w:rPr>
          <w:rtl w:val="0"/>
        </w:rPr>
        <w:t xml:space="preserve">Una vez creado el proyecto, Neon proporciona una cadena de conexión (connection string) con el formato:</w:t>
        <w:br w:type="textWrapping"/>
        <w:tab/>
      </w:r>
      <w:r w:rsidDel="00000000" w:rsidR="00000000" w:rsidRPr="00000000">
        <w:rPr>
          <w:b w:val="1"/>
          <w:bCs w:val="1"/>
          <w:rtl w:val="0"/>
        </w:rPr>
        <w:t xml:space="preserve"> postgresql://usuario:contraseña@host/basededatos?sslmode=require</w:t>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Esta cadena debe guardarse, ya que será utilizada tanto para poblar la base de datos como para configurar el backend. Debe copiarse completa y con la contraseña visible.</w:t>
      </w:r>
    </w:p>
    <w:p w:rsidR="00000000" w:rsidDel="00000000" w:rsidP="00000000" w:rsidRDefault="00000000" w:rsidRPr="00000000" w14:paraId="0000006B">
      <w:pPr>
        <w:pStyle w:val="Heading2"/>
        <w:rPr/>
      </w:pPr>
      <w:bookmarkStart w:colFirst="0" w:colLast="0" w:name="_r4jq0wmyf8mr" w:id="14"/>
      <w:bookmarkEnd w:id="14"/>
      <w:r w:rsidDel="00000000" w:rsidR="00000000" w:rsidRPr="00000000">
        <w:rPr>
          <w:rtl w:val="0"/>
        </w:rPr>
        <w:t xml:space="preserve">3.3. Poblado inicial de la base de datos</w:t>
      </w:r>
    </w:p>
    <w:p w:rsidR="00000000" w:rsidDel="00000000" w:rsidP="00000000" w:rsidRDefault="00000000" w:rsidRPr="00000000" w14:paraId="0000006C">
      <w:pPr>
        <w:spacing w:after="240" w:before="240" w:lineRule="auto"/>
        <w:rPr/>
      </w:pPr>
      <w:r w:rsidDel="00000000" w:rsidR="00000000" w:rsidRPr="00000000">
        <w:rPr>
          <w:rtl w:val="0"/>
        </w:rPr>
        <w:t xml:space="preserve">La base de datos recién creada está vacía. Para cargar los datos iniciales (usuarios, pacientes y evaluaciones de ejemplo) se ejecuta el script de inicialización del proyecto:</w:t>
      </w:r>
    </w:p>
    <w:p w:rsidR="00000000" w:rsidDel="00000000" w:rsidP="00000000" w:rsidRDefault="00000000" w:rsidRPr="00000000" w14:paraId="0000006D">
      <w:pPr>
        <w:numPr>
          <w:ilvl w:val="0"/>
          <w:numId w:val="9"/>
        </w:numPr>
        <w:spacing w:after="0" w:afterAutospacing="0" w:before="240" w:lineRule="auto"/>
        <w:ind w:left="720" w:hanging="360"/>
      </w:pPr>
      <w:r w:rsidDel="00000000" w:rsidR="00000000" w:rsidRPr="00000000">
        <w:rPr>
          <w:rtl w:val="0"/>
        </w:rPr>
        <w:t xml:space="preserve">Configurar temporalmente las variables de entorno locales para que apunten a la cadena de conexión de Neon, habilitando SSL.</w:t>
      </w:r>
    </w:p>
    <w:p w:rsidR="00000000" w:rsidDel="00000000" w:rsidP="00000000" w:rsidRDefault="00000000" w:rsidRPr="00000000" w14:paraId="0000006E">
      <w:pPr>
        <w:numPr>
          <w:ilvl w:val="0"/>
          <w:numId w:val="9"/>
        </w:numPr>
        <w:spacing w:after="0" w:afterAutospacing="0" w:before="0" w:beforeAutospacing="0" w:lineRule="auto"/>
        <w:ind w:left="720" w:hanging="360"/>
      </w:pPr>
      <w:r w:rsidDel="00000000" w:rsidR="00000000" w:rsidRPr="00000000">
        <w:rPr>
          <w:rtl w:val="0"/>
        </w:rPr>
        <w:t xml:space="preserve">Ejecutar el script de seed en modo de reinicio, que crea las tablas y siembra los datos.</w:t>
      </w:r>
    </w:p>
    <w:p w:rsidR="00000000" w:rsidDel="00000000" w:rsidP="00000000" w:rsidRDefault="00000000" w:rsidRPr="00000000" w14:paraId="0000006F">
      <w:pPr>
        <w:numPr>
          <w:ilvl w:val="0"/>
          <w:numId w:val="9"/>
        </w:numPr>
        <w:spacing w:after="0" w:afterAutospacing="0" w:before="0" w:beforeAutospacing="0" w:lineRule="auto"/>
        <w:ind w:left="720" w:hanging="360"/>
      </w:pPr>
      <w:r w:rsidDel="00000000" w:rsidR="00000000" w:rsidRPr="00000000">
        <w:rPr>
          <w:rtl w:val="0"/>
        </w:rPr>
        <w:t xml:space="preserve">Verificar en la consola que los usuarios y pacientes se hayan creado correctamente.</w:t>
      </w:r>
    </w:p>
    <w:p w:rsidR="00000000" w:rsidDel="00000000" w:rsidP="00000000" w:rsidRDefault="00000000" w:rsidRPr="00000000" w14:paraId="00000070">
      <w:pPr>
        <w:numPr>
          <w:ilvl w:val="0"/>
          <w:numId w:val="9"/>
        </w:numPr>
        <w:spacing w:after="240" w:before="0" w:beforeAutospacing="0" w:lineRule="auto"/>
        <w:ind w:left="720" w:hanging="360"/>
      </w:pPr>
      <w:r w:rsidDel="00000000" w:rsidR="00000000" w:rsidRPr="00000000">
        <w:rPr>
          <w:rtl w:val="0"/>
        </w:rPr>
        <w:t xml:space="preserve">Restaurar las variables de entorno locales a su configuración original una vez finalizado.</w:t>
      </w:r>
    </w:p>
    <w:p w:rsidR="00000000" w:rsidDel="00000000" w:rsidP="00000000" w:rsidRDefault="00000000" w:rsidRPr="00000000" w14:paraId="00000071">
      <w:pPr>
        <w:pStyle w:val="Heading1"/>
        <w:keepNext w:val="0"/>
        <w:keepLines w:val="0"/>
        <w:spacing w:after="80" w:before="360" w:lineRule="auto"/>
        <w:rPr/>
      </w:pPr>
      <w:bookmarkStart w:colFirst="0" w:colLast="0" w:name="_1v773mlq4kzc" w:id="15"/>
      <w:bookmarkEnd w:id="15"/>
      <w:r w:rsidDel="00000000" w:rsidR="00000000" w:rsidRPr="00000000">
        <w:rPr>
          <w:rtl w:val="0"/>
        </w:rPr>
        <w:t xml:space="preserve">4. Despliegue del backend</w:t>
      </w:r>
    </w:p>
    <w:p w:rsidR="00000000" w:rsidDel="00000000" w:rsidP="00000000" w:rsidRDefault="00000000" w:rsidRPr="00000000" w14:paraId="00000072">
      <w:pPr>
        <w:pStyle w:val="Heading2"/>
        <w:rPr/>
      </w:pPr>
      <w:bookmarkStart w:colFirst="0" w:colLast="0" w:name="_pxcr1yrez4jz" w:id="16"/>
      <w:bookmarkEnd w:id="16"/>
      <w:r w:rsidDel="00000000" w:rsidR="00000000" w:rsidRPr="00000000">
        <w:rPr>
          <w:rtl w:val="0"/>
        </w:rPr>
        <w:t xml:space="preserve">4.1. Creación del servicio</w:t>
      </w:r>
    </w:p>
    <w:p w:rsidR="00000000" w:rsidDel="00000000" w:rsidP="00000000" w:rsidRDefault="00000000" w:rsidRPr="00000000" w14:paraId="00000073">
      <w:pPr>
        <w:numPr>
          <w:ilvl w:val="0"/>
          <w:numId w:val="1"/>
        </w:numPr>
        <w:spacing w:after="0" w:afterAutospacing="0" w:before="240" w:lineRule="auto"/>
        <w:ind w:left="720" w:hanging="360"/>
        <w:rPr>
          <w:u w:val="none"/>
        </w:rPr>
      </w:pPr>
      <w:r w:rsidDel="00000000" w:rsidR="00000000" w:rsidRPr="00000000">
        <w:rPr>
          <w:rtl w:val="0"/>
        </w:rPr>
        <w:t xml:space="preserve">Iniciar sesión en Render y crear un nuevo "Web Service".</w:t>
      </w:r>
    </w:p>
    <w:p w:rsidR="00000000" w:rsidDel="00000000" w:rsidP="00000000" w:rsidRDefault="00000000" w:rsidRPr="00000000" w14:paraId="00000074">
      <w:pPr>
        <w:numPr>
          <w:ilvl w:val="0"/>
          <w:numId w:val="1"/>
        </w:numPr>
        <w:spacing w:after="240" w:before="0" w:beforeAutospacing="0" w:lineRule="auto"/>
        <w:ind w:left="720" w:hanging="360"/>
        <w:rPr>
          <w:u w:val="none"/>
        </w:rPr>
      </w:pPr>
      <w:r w:rsidDel="00000000" w:rsidR="00000000" w:rsidRPr="00000000">
        <w:rPr>
          <w:rtl w:val="0"/>
        </w:rPr>
        <w:t xml:space="preserve">Conectar el repositorio de GitHub y seleccionar la rama a desplegar.</w:t>
      </w:r>
    </w:p>
    <w:p w:rsidR="00000000" w:rsidDel="00000000" w:rsidP="00000000" w:rsidRDefault="00000000" w:rsidRPr="00000000" w14:paraId="00000075">
      <w:pPr>
        <w:pStyle w:val="Heading2"/>
        <w:rPr/>
      </w:pPr>
      <w:bookmarkStart w:colFirst="0" w:colLast="0" w:name="_2ie3dqbzdck" w:id="17"/>
      <w:bookmarkEnd w:id="17"/>
      <w:r w:rsidDel="00000000" w:rsidR="00000000" w:rsidRPr="00000000">
        <w:rPr>
          <w:rtl w:val="0"/>
        </w:rPr>
        <w:t xml:space="preserve">4.2. Configuración del servicio</w:t>
      </w:r>
    </w:p>
    <w:p w:rsidR="00000000" w:rsidDel="00000000" w:rsidP="00000000" w:rsidRDefault="00000000" w:rsidRPr="00000000" w14:paraId="00000076">
      <w:pPr>
        <w:spacing w:after="240" w:before="240" w:lineRule="auto"/>
        <w:rPr/>
      </w:pPr>
      <w:r w:rsidDel="00000000" w:rsidR="00000000" w:rsidRPr="00000000">
        <w:rPr>
          <w:rtl w:val="0"/>
        </w:rPr>
        <w:t xml:space="preserve">Establecer los siguientes parámetros:</w:t>
      </w:r>
    </w:p>
    <w:p w:rsidR="00000000" w:rsidDel="00000000" w:rsidP="00000000" w:rsidRDefault="00000000" w:rsidRPr="00000000" w14:paraId="00000077">
      <w:pPr>
        <w:numPr>
          <w:ilvl w:val="0"/>
          <w:numId w:val="8"/>
        </w:numPr>
        <w:ind w:left="720" w:hanging="360"/>
      </w:pPr>
      <w:r w:rsidDel="00000000" w:rsidR="00000000" w:rsidRPr="00000000">
        <w:rPr>
          <w:rtl w:val="0"/>
        </w:rPr>
        <w:t xml:space="preserve">Root Directory: ruta de la carpeta del backend dentro del repositorio.</w:t>
      </w:r>
    </w:p>
    <w:p w:rsidR="00000000" w:rsidDel="00000000" w:rsidP="00000000" w:rsidRDefault="00000000" w:rsidRPr="00000000" w14:paraId="00000078">
      <w:pPr>
        <w:numPr>
          <w:ilvl w:val="0"/>
          <w:numId w:val="8"/>
        </w:numPr>
        <w:ind w:left="720" w:hanging="360"/>
      </w:pPr>
      <w:r w:rsidDel="00000000" w:rsidR="00000000" w:rsidRPr="00000000">
        <w:rPr>
          <w:rtl w:val="0"/>
        </w:rPr>
        <w:t xml:space="preserve">Build Command: npm install</w:t>
      </w:r>
    </w:p>
    <w:p w:rsidR="00000000" w:rsidDel="00000000" w:rsidP="00000000" w:rsidRDefault="00000000" w:rsidRPr="00000000" w14:paraId="00000079">
      <w:pPr>
        <w:numPr>
          <w:ilvl w:val="0"/>
          <w:numId w:val="8"/>
        </w:numPr>
        <w:ind w:left="720" w:hanging="360"/>
      </w:pPr>
      <w:r w:rsidDel="00000000" w:rsidR="00000000" w:rsidRPr="00000000">
        <w:rPr>
          <w:rtl w:val="0"/>
        </w:rPr>
        <w:t xml:space="preserve">Start Command: npm start</w:t>
      </w:r>
    </w:p>
    <w:p w:rsidR="00000000" w:rsidDel="00000000" w:rsidP="00000000" w:rsidRDefault="00000000" w:rsidRPr="00000000" w14:paraId="0000007A">
      <w:pPr>
        <w:numPr>
          <w:ilvl w:val="0"/>
          <w:numId w:val="8"/>
        </w:numPr>
        <w:ind w:left="720" w:hanging="360"/>
      </w:pPr>
      <w:r w:rsidDel="00000000" w:rsidR="00000000" w:rsidRPr="00000000">
        <w:rPr>
          <w:rtl w:val="0"/>
        </w:rPr>
        <w:t xml:space="preserve">Instance Type: Free</w:t>
      </w:r>
    </w:p>
    <w:p w:rsidR="00000000" w:rsidDel="00000000" w:rsidP="00000000" w:rsidRDefault="00000000" w:rsidRPr="00000000" w14:paraId="0000007B">
      <w:pPr>
        <w:pStyle w:val="Heading2"/>
        <w:rPr/>
      </w:pPr>
      <w:bookmarkStart w:colFirst="0" w:colLast="0" w:name="_1rquj0cmje9h" w:id="18"/>
      <w:bookmarkEnd w:id="18"/>
      <w:r w:rsidDel="00000000" w:rsidR="00000000" w:rsidRPr="00000000">
        <w:rPr>
          <w:rtl w:val="0"/>
        </w:rPr>
        <w:t xml:space="preserve">4.3. Variables de entorno</w:t>
      </w:r>
    </w:p>
    <w:p w:rsidR="00000000" w:rsidDel="00000000" w:rsidP="00000000" w:rsidRDefault="00000000" w:rsidRPr="00000000" w14:paraId="0000007C">
      <w:pPr>
        <w:spacing w:after="240" w:before="240" w:lineRule="auto"/>
        <w:rPr/>
      </w:pPr>
      <w:r w:rsidDel="00000000" w:rsidR="00000000" w:rsidRPr="00000000">
        <w:rPr>
          <w:rtl w:val="0"/>
        </w:rPr>
        <w:t xml:space="preserve">Configurar las siguientes variables en el servicio:</w:t>
      </w:r>
    </w:p>
    <w:p w:rsidR="00000000" w:rsidDel="00000000" w:rsidP="00000000" w:rsidRDefault="00000000" w:rsidRPr="00000000" w14:paraId="0000007D">
      <w:pPr>
        <w:numPr>
          <w:ilvl w:val="0"/>
          <w:numId w:val="6"/>
        </w:numPr>
        <w:ind w:left="720" w:hanging="360"/>
      </w:pPr>
      <w:r w:rsidDel="00000000" w:rsidR="00000000" w:rsidRPr="00000000">
        <w:rPr>
          <w:rtl w:val="0"/>
        </w:rPr>
        <w:t xml:space="preserve">DATABASE_URL: cadena de conexión de Neon.</w:t>
      </w:r>
    </w:p>
    <w:p w:rsidR="00000000" w:rsidDel="00000000" w:rsidP="00000000" w:rsidRDefault="00000000" w:rsidRPr="00000000" w14:paraId="0000007E">
      <w:pPr>
        <w:numPr>
          <w:ilvl w:val="0"/>
          <w:numId w:val="6"/>
        </w:numPr>
        <w:ind w:left="720" w:hanging="360"/>
      </w:pPr>
      <w:r w:rsidDel="00000000" w:rsidR="00000000" w:rsidRPr="00000000">
        <w:rPr>
          <w:rtl w:val="0"/>
        </w:rPr>
        <w:t xml:space="preserve">NODE_ENV: production (habilita la conexión segura SSL con la base de datos).</w:t>
      </w:r>
    </w:p>
    <w:p w:rsidR="00000000" w:rsidDel="00000000" w:rsidP="00000000" w:rsidRDefault="00000000" w:rsidRPr="00000000" w14:paraId="0000007F">
      <w:pPr>
        <w:numPr>
          <w:ilvl w:val="0"/>
          <w:numId w:val="6"/>
        </w:numPr>
        <w:ind w:left="720" w:hanging="360"/>
      </w:pPr>
      <w:r w:rsidDel="00000000" w:rsidR="00000000" w:rsidRPr="00000000">
        <w:rPr>
          <w:rtl w:val="0"/>
        </w:rPr>
        <w:t xml:space="preserve">JWT_SECRET: cadena secreta propia para la firma de tokens de autenticación.</w:t>
      </w:r>
    </w:p>
    <w:p w:rsidR="00000000" w:rsidDel="00000000" w:rsidP="00000000" w:rsidRDefault="00000000" w:rsidRPr="00000000" w14:paraId="00000080">
      <w:pPr>
        <w:numPr>
          <w:ilvl w:val="0"/>
          <w:numId w:val="6"/>
        </w:numPr>
        <w:ind w:left="720" w:hanging="360"/>
      </w:pPr>
      <w:r w:rsidDel="00000000" w:rsidR="00000000" w:rsidRPr="00000000">
        <w:rPr>
          <w:rtl w:val="0"/>
        </w:rPr>
        <w:t xml:space="preserve">CORS_ORIGIN: origen permitido para las peticiones (la URL del frontend una vez desplegado).</w:t>
      </w:r>
    </w:p>
    <w:p w:rsidR="00000000" w:rsidDel="00000000" w:rsidP="00000000" w:rsidRDefault="00000000" w:rsidRPr="00000000" w14:paraId="00000081">
      <w:pPr>
        <w:spacing w:after="240" w:before="240" w:lineRule="auto"/>
        <w:rPr/>
      </w:pPr>
      <w:r w:rsidDel="00000000" w:rsidR="00000000" w:rsidRPr="00000000">
        <w:rPr>
          <w:rtl w:val="0"/>
        </w:rPr>
        <w:t xml:space="preserve">No debe configurarse manualmente la variable de puerto, ya que la plataforma la asigna automáticamente.</w:t>
      </w:r>
    </w:p>
    <w:p w:rsidR="00000000" w:rsidDel="00000000" w:rsidP="00000000" w:rsidRDefault="00000000" w:rsidRPr="00000000" w14:paraId="00000082">
      <w:pPr>
        <w:pStyle w:val="Heading2"/>
        <w:rPr/>
      </w:pPr>
      <w:bookmarkStart w:colFirst="0" w:colLast="0" w:name="_fzpsgkwoiq1y" w:id="19"/>
      <w:bookmarkEnd w:id="19"/>
      <w:r w:rsidDel="00000000" w:rsidR="00000000" w:rsidRPr="00000000">
        <w:rPr>
          <w:rtl w:val="0"/>
        </w:rPr>
        <w:t xml:space="preserve">4.4. Despliegue y verificación</w:t>
      </w:r>
    </w:p>
    <w:p w:rsidR="00000000" w:rsidDel="00000000" w:rsidP="00000000" w:rsidRDefault="00000000" w:rsidRPr="00000000" w14:paraId="00000083">
      <w:pPr>
        <w:spacing w:after="240" w:before="240" w:lineRule="auto"/>
        <w:rPr/>
      </w:pPr>
      <w:r w:rsidDel="00000000" w:rsidR="00000000" w:rsidRPr="00000000">
        <w:rPr>
          <w:rtl w:val="0"/>
        </w:rPr>
        <w:t xml:space="preserve">Una vez configurado, iniciar el despliegue. La plataforma instalará las dependencias y arrancará el servidor. Al finalizar, el servicio queda disponible en una URL pública. Se verifica accediendo al endpoint de estado del sistema, que debe responder confirmando que el servicio está activo.</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ind w:left="0" w:firstLine="0"/>
        <w:rPr/>
      </w:pPr>
      <w:r w:rsidDel="00000000" w:rsidR="00000000" w:rsidRPr="00000000">
        <w:rPr>
          <w:rtl w:val="0"/>
        </w:rPr>
      </w:r>
    </w:p>
    <w:p w:rsidR="00000000" w:rsidDel="00000000" w:rsidP="00000000" w:rsidRDefault="00000000" w:rsidRPr="00000000" w14:paraId="00000086">
      <w:pPr>
        <w:pStyle w:val="Heading1"/>
        <w:keepNext w:val="0"/>
        <w:keepLines w:val="0"/>
        <w:spacing w:after="80" w:before="360" w:lineRule="auto"/>
        <w:rPr/>
      </w:pPr>
      <w:bookmarkStart w:colFirst="0" w:colLast="0" w:name="_g1pccuhd1zk0" w:id="20"/>
      <w:bookmarkEnd w:id="20"/>
      <w:r w:rsidDel="00000000" w:rsidR="00000000" w:rsidRPr="00000000">
        <w:rPr>
          <w:rtl w:val="0"/>
        </w:rPr>
        <w:t xml:space="preserve">5. Despliegue del frontend</w:t>
      </w:r>
    </w:p>
    <w:p w:rsidR="00000000" w:rsidDel="00000000" w:rsidP="00000000" w:rsidRDefault="00000000" w:rsidRPr="00000000" w14:paraId="00000087">
      <w:pPr>
        <w:pStyle w:val="Heading2"/>
        <w:rPr/>
      </w:pPr>
      <w:bookmarkStart w:colFirst="0" w:colLast="0" w:name="_xbpubeiyhhd2" w:id="21"/>
      <w:bookmarkEnd w:id="21"/>
      <w:r w:rsidDel="00000000" w:rsidR="00000000" w:rsidRPr="00000000">
        <w:rPr>
          <w:rtl w:val="0"/>
        </w:rPr>
        <w:t xml:space="preserve">5.1. Importación del proyecto</w:t>
      </w:r>
    </w:p>
    <w:p w:rsidR="00000000" w:rsidDel="00000000" w:rsidP="00000000" w:rsidRDefault="00000000" w:rsidRPr="00000000" w14:paraId="00000088">
      <w:pPr>
        <w:numPr>
          <w:ilvl w:val="0"/>
          <w:numId w:val="2"/>
        </w:numPr>
        <w:spacing w:after="0" w:afterAutospacing="0" w:before="240" w:lineRule="auto"/>
        <w:ind w:left="720" w:hanging="360"/>
        <w:rPr>
          <w:u w:val="none"/>
        </w:rPr>
      </w:pPr>
      <w:r w:rsidDel="00000000" w:rsidR="00000000" w:rsidRPr="00000000">
        <w:rPr>
          <w:rtl w:val="0"/>
        </w:rPr>
        <w:t xml:space="preserve">Iniciar sesión en Vercel e importar el proyecto desde el repositorio de GitHub.</w:t>
      </w:r>
    </w:p>
    <w:p w:rsidR="00000000" w:rsidDel="00000000" w:rsidP="00000000" w:rsidRDefault="00000000" w:rsidRPr="00000000" w14:paraId="00000089">
      <w:pPr>
        <w:numPr>
          <w:ilvl w:val="0"/>
          <w:numId w:val="2"/>
        </w:numPr>
        <w:spacing w:after="240" w:before="0" w:beforeAutospacing="0" w:lineRule="auto"/>
        <w:ind w:left="720" w:hanging="360"/>
        <w:rPr>
          <w:u w:val="none"/>
        </w:rPr>
      </w:pPr>
      <w:r w:rsidDel="00000000" w:rsidR="00000000" w:rsidRPr="00000000">
        <w:rPr>
          <w:rtl w:val="0"/>
        </w:rPr>
        <w:t xml:space="preserve">Seleccionar la rama correspondiente como rama de producción.</w:t>
      </w:r>
    </w:p>
    <w:p w:rsidR="00000000" w:rsidDel="00000000" w:rsidP="00000000" w:rsidRDefault="00000000" w:rsidRPr="00000000" w14:paraId="0000008A">
      <w:pPr>
        <w:pStyle w:val="Heading2"/>
        <w:rPr/>
      </w:pPr>
      <w:bookmarkStart w:colFirst="0" w:colLast="0" w:name="_t7f5ihsnbjo1" w:id="22"/>
      <w:bookmarkEnd w:id="22"/>
      <w:r w:rsidDel="00000000" w:rsidR="00000000" w:rsidRPr="00000000">
        <w:rPr>
          <w:rtl w:val="0"/>
        </w:rPr>
        <w:t xml:space="preserve">5.2. Configuración del servicio</w:t>
      </w:r>
    </w:p>
    <w:p w:rsidR="00000000" w:rsidDel="00000000" w:rsidP="00000000" w:rsidRDefault="00000000" w:rsidRPr="00000000" w14:paraId="0000008B">
      <w:pPr>
        <w:numPr>
          <w:ilvl w:val="0"/>
          <w:numId w:val="8"/>
        </w:numPr>
        <w:ind w:left="720" w:hanging="360"/>
      </w:pPr>
      <w:r w:rsidDel="00000000" w:rsidR="00000000" w:rsidRPr="00000000">
        <w:rPr>
          <w:b w:val="1"/>
          <w:bCs w:val="1"/>
          <w:rtl w:val="0"/>
        </w:rPr>
        <w:t xml:space="preserve">Root Directory:</w:t>
      </w:r>
      <w:r w:rsidDel="00000000" w:rsidR="00000000" w:rsidRPr="00000000">
        <w:rPr>
          <w:rtl w:val="0"/>
        </w:rPr>
        <w:t xml:space="preserve"> ruta de la carpeta del frontend dentro del repositorio.</w:t>
      </w:r>
    </w:p>
    <w:p w:rsidR="00000000" w:rsidDel="00000000" w:rsidP="00000000" w:rsidRDefault="00000000" w:rsidRPr="00000000" w14:paraId="0000008C">
      <w:pPr>
        <w:numPr>
          <w:ilvl w:val="0"/>
          <w:numId w:val="8"/>
        </w:numPr>
        <w:ind w:left="720" w:hanging="360"/>
      </w:pPr>
      <w:r w:rsidDel="00000000" w:rsidR="00000000" w:rsidRPr="00000000">
        <w:rPr>
          <w:b w:val="1"/>
          <w:bCs w:val="1"/>
          <w:rtl w:val="0"/>
        </w:rPr>
        <w:t xml:space="preserve">Framework Preset:</w:t>
      </w:r>
      <w:r w:rsidDel="00000000" w:rsidR="00000000" w:rsidRPr="00000000">
        <w:rPr>
          <w:rtl w:val="0"/>
        </w:rPr>
        <w:t xml:space="preserve"> Vite (detectado automáticamente).</w:t>
      </w:r>
    </w:p>
    <w:p w:rsidR="00000000" w:rsidDel="00000000" w:rsidP="00000000" w:rsidRDefault="00000000" w:rsidRPr="00000000" w14:paraId="0000008D">
      <w:pPr>
        <w:numPr>
          <w:ilvl w:val="0"/>
          <w:numId w:val="8"/>
        </w:numPr>
        <w:ind w:left="720" w:hanging="360"/>
      </w:pPr>
      <w:r w:rsidDel="00000000" w:rsidR="00000000" w:rsidRPr="00000000">
        <w:rPr>
          <w:b w:val="1"/>
          <w:bCs w:val="1"/>
          <w:rtl w:val="0"/>
        </w:rPr>
        <w:t xml:space="preserve">Build y Output:</w:t>
      </w:r>
      <w:r w:rsidDel="00000000" w:rsidR="00000000" w:rsidRPr="00000000">
        <w:rPr>
          <w:rtl w:val="0"/>
        </w:rPr>
        <w:t xml:space="preserve"> configurados por defecto según el framework.</w:t>
      </w:r>
    </w:p>
    <w:p w:rsidR="00000000" w:rsidDel="00000000" w:rsidP="00000000" w:rsidRDefault="00000000" w:rsidRPr="00000000" w14:paraId="0000008E">
      <w:pPr>
        <w:pStyle w:val="Heading2"/>
        <w:rPr/>
      </w:pPr>
      <w:bookmarkStart w:colFirst="0" w:colLast="0" w:name="_j1psuy4o3043" w:id="23"/>
      <w:bookmarkEnd w:id="23"/>
      <w:r w:rsidDel="00000000" w:rsidR="00000000" w:rsidRPr="00000000">
        <w:rPr>
          <w:rtl w:val="0"/>
        </w:rPr>
        <w:t xml:space="preserve">5.3. Variable de entorno</w:t>
      </w:r>
    </w:p>
    <w:p w:rsidR="00000000" w:rsidDel="00000000" w:rsidP="00000000" w:rsidRDefault="00000000" w:rsidRPr="00000000" w14:paraId="0000008F">
      <w:pPr>
        <w:spacing w:after="240" w:before="240" w:lineRule="auto"/>
        <w:rPr/>
      </w:pPr>
      <w:r w:rsidDel="00000000" w:rsidR="00000000" w:rsidRPr="00000000">
        <w:rPr>
          <w:rtl w:val="0"/>
        </w:rPr>
        <w:t xml:space="preserve">Configurar la variable que define la dirección del backend:</w:t>
      </w:r>
    </w:p>
    <w:p w:rsidR="00000000" w:rsidDel="00000000" w:rsidP="00000000" w:rsidRDefault="00000000" w:rsidRPr="00000000" w14:paraId="00000090">
      <w:pPr>
        <w:numPr>
          <w:ilvl w:val="0"/>
          <w:numId w:val="5"/>
        </w:numPr>
        <w:spacing w:after="240" w:before="240" w:lineRule="auto"/>
        <w:ind w:left="720" w:hanging="360"/>
      </w:pPr>
      <w:r w:rsidDel="00000000" w:rsidR="00000000" w:rsidRPr="00000000">
        <w:rPr>
          <w:rtl w:val="0"/>
        </w:rPr>
        <w:t xml:space="preserve">VITE_API_URL: URL pública del backend desplegado en Render, incluyendo el prefijo de la API.</w:t>
      </w:r>
    </w:p>
    <w:p w:rsidR="00000000" w:rsidDel="00000000" w:rsidP="00000000" w:rsidRDefault="00000000" w:rsidRPr="00000000" w14:paraId="00000091">
      <w:pPr>
        <w:pStyle w:val="Heading2"/>
        <w:rPr/>
      </w:pPr>
      <w:bookmarkStart w:colFirst="0" w:colLast="0" w:name="_szo4ym61y7c" w:id="24"/>
      <w:bookmarkEnd w:id="24"/>
      <w:r w:rsidDel="00000000" w:rsidR="00000000" w:rsidRPr="00000000">
        <w:rPr>
          <w:rtl w:val="0"/>
        </w:rPr>
        <w:t xml:space="preserve">5.4. Configuración de rutas</w:t>
      </w:r>
    </w:p>
    <w:p w:rsidR="00000000" w:rsidDel="00000000" w:rsidP="00000000" w:rsidRDefault="00000000" w:rsidRPr="00000000" w14:paraId="00000092">
      <w:pPr>
        <w:spacing w:after="240" w:before="240" w:lineRule="auto"/>
        <w:rPr/>
      </w:pPr>
      <w:r w:rsidDel="00000000" w:rsidR="00000000" w:rsidRPr="00000000">
        <w:rPr>
          <w:rtl w:val="0"/>
        </w:rPr>
        <w:t xml:space="preserve">Dado que el frontend es una aplicación de página única (SPA) con enrutamiento del lado del cliente, se debe incluir un archivo de configuración que redirija todas las rutas al punto de entrada de la aplicación. Esto evita errores al recargar la página en rutas internas.</w:t>
      </w:r>
    </w:p>
    <w:p w:rsidR="00000000" w:rsidDel="00000000" w:rsidP="00000000" w:rsidRDefault="00000000" w:rsidRPr="00000000" w14:paraId="00000093">
      <w:pPr>
        <w:pStyle w:val="Heading2"/>
        <w:rPr/>
      </w:pPr>
      <w:bookmarkStart w:colFirst="0" w:colLast="0" w:name="_kac3syca19e4" w:id="25"/>
      <w:bookmarkEnd w:id="25"/>
      <w:r w:rsidDel="00000000" w:rsidR="00000000" w:rsidRPr="00000000">
        <w:rPr>
          <w:rtl w:val="0"/>
        </w:rPr>
        <w:t xml:space="preserve">5.5. Despliegue y verificación</w:t>
      </w:r>
    </w:p>
    <w:p w:rsidR="00000000" w:rsidDel="00000000" w:rsidP="00000000" w:rsidRDefault="00000000" w:rsidRPr="00000000" w14:paraId="00000094">
      <w:pPr>
        <w:spacing w:after="240" w:before="240" w:lineRule="auto"/>
        <w:rPr/>
      </w:pPr>
      <w:r w:rsidDel="00000000" w:rsidR="00000000" w:rsidRPr="00000000">
        <w:rPr>
          <w:rtl w:val="0"/>
        </w:rPr>
        <w:t xml:space="preserve">Iniciar el despliegue. Al finalizar, la aplicación queda disponible en una URL pública. Se verifica accediendo a dicha URL, iniciando sesión con las credenciales de prueba y comprobando que la información se carga correctamente desde el backend.</w:t>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428625</wp:posOffset>
          </wp:positionV>
          <wp:extent cx="7781925" cy="409575"/>
          <wp:effectExtent b="0" l="0" r="0" t="0"/>
          <wp:wrapNone/>
          <wp:docPr descr="pie de página" id="3"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-1600199</wp:posOffset>
          </wp:positionH>
          <wp:positionV relativeFrom="paragraph">
            <wp:posOffset>-457199</wp:posOffset>
          </wp:positionV>
          <wp:extent cx="8801100" cy="223838"/>
          <wp:effectExtent b="0" l="0" r="0" t="0"/>
          <wp:wrapNone/>
          <wp:docPr descr="línea horizontal" id="1"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8801100" cy="2238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300" w:lineRule="auto"/>
      <w:ind w:left="0" w:firstLine="0"/>
      <w:jc w:val="left"/>
    </w:pPr>
    <w:rPr>
      <w:rFonts w:ascii="Proxima Nova" w:cs="Proxima Nova" w:eastAsia="Proxima Nova" w:hAnsi="Proxima Nova"/>
      <w:color w:val="039be5"/>
      <w:sz w:val="36"/>
      <w:szCs w:val="36"/>
    </w:rPr>
  </w:style>
  <w:style w:type="paragraph" w:styleId="Heading2">
    <w:name w:val="heading 2"/>
    <w:basedOn w:val="Normal"/>
    <w:next w:val="Normal"/>
    <w:pPr>
      <w:keepNext w:val="1"/>
      <w:keepLines w:val="1"/>
      <w:spacing w:after="80" w:before="280" w:line="300" w:lineRule="auto"/>
      <w:ind w:left="0" w:firstLine="0"/>
      <w:jc w:val="left"/>
    </w:pPr>
    <w:rPr>
      <w:rFonts w:ascii="Proxima Nova" w:cs="Proxima Nova" w:eastAsia="Proxima Nova" w:hAnsi="Proxima Nova"/>
      <w:color w:val="e61a17"/>
      <w:sz w:val="26"/>
      <w:szCs w:val="26"/>
    </w:rPr>
  </w:style>
  <w:style w:type="paragraph" w:styleId="Heading3">
    <w:name w:val="heading 3"/>
    <w:basedOn w:val="Normal"/>
    <w:next w:val="Normal"/>
    <w:pPr>
      <w:keepNext w:val="1"/>
      <w:keepLines w:val="1"/>
      <w:spacing w:after="0" w:before="200" w:line="300" w:lineRule="auto"/>
      <w:ind w:left="0" w:firstLine="0"/>
      <w:jc w:val="left"/>
    </w:pPr>
    <w:rPr>
      <w:rFonts w:ascii="Proxima Nova" w:cs="Proxima Nova" w:eastAsia="Proxima Nova" w:hAnsi="Proxima Nova"/>
      <w:color w:val="008a05"/>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