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5E650" w14:textId="3BC0DDA4" w:rsidR="003C4A8D" w:rsidRDefault="003C4A8D">
      <w:r>
        <w:t>First Step:</w:t>
      </w:r>
    </w:p>
    <w:p w14:paraId="1B19EA5A" w14:textId="293271C9" w:rsidR="006D4101" w:rsidRPr="006D4101" w:rsidRDefault="006D4101">
      <w:pPr>
        <w:rPr>
          <w:b/>
          <w:bCs/>
        </w:rPr>
      </w:pPr>
      <w:r>
        <w:t xml:space="preserve">My annualized volatility is </w:t>
      </w:r>
      <w:r w:rsidRPr="006D4101">
        <w:rPr>
          <w:b/>
          <w:bCs/>
        </w:rPr>
        <w:t>0.12</w:t>
      </w:r>
      <w:r w:rsidR="008D0DCB">
        <w:rPr>
          <w:b/>
          <w:bCs/>
        </w:rPr>
        <w:t>2</w:t>
      </w:r>
    </w:p>
    <w:p w14:paraId="7B17D098" w14:textId="62254B06" w:rsidR="006D4101" w:rsidRDefault="006D4101" w:rsidP="006D4101">
      <w:pPr>
        <w:pStyle w:val="ListParagraph"/>
        <w:numPr>
          <w:ilvl w:val="0"/>
          <w:numId w:val="1"/>
        </w:numPr>
      </w:pPr>
      <w:r>
        <w:t xml:space="preserve">I got to this value by </w:t>
      </w:r>
      <w:r w:rsidR="008D0DCB">
        <w:t>using the</w:t>
      </w:r>
      <w:r>
        <w:t xml:space="preserve"> Target Return portfolio’s monthly risk of 0.0358 in Exercise Set 5b and </w:t>
      </w:r>
      <w:r w:rsidR="008D0DCB">
        <w:t xml:space="preserve">then </w:t>
      </w:r>
      <w:r>
        <w:t>multiplying by sqrt(12)</w:t>
      </w:r>
      <w:r w:rsidR="008D0DCB">
        <w:t xml:space="preserve"> which annualizes the return</w:t>
      </w:r>
      <w:r>
        <w:t>. This gives me a value of approximately 12.</w:t>
      </w:r>
      <w:r w:rsidR="008D0DCB">
        <w:t>2</w:t>
      </w:r>
      <w:r>
        <w:t>% annualized volatility</w:t>
      </w:r>
    </w:p>
    <w:p w14:paraId="50FCBCDC" w14:textId="22C86527" w:rsidR="006D4101" w:rsidRDefault="006D4101" w:rsidP="006D4101">
      <w:pPr>
        <w:rPr>
          <w:b/>
          <w:bCs/>
        </w:rPr>
      </w:pPr>
      <w:r>
        <w:t xml:space="preserve">My annualized expected return is </w:t>
      </w:r>
      <w:r w:rsidRPr="006D4101">
        <w:rPr>
          <w:b/>
          <w:bCs/>
        </w:rPr>
        <w:t>0.083</w:t>
      </w:r>
    </w:p>
    <w:p w14:paraId="0E28C0F1" w14:textId="77777777" w:rsidR="006D4101" w:rsidRPr="008D0DCB" w:rsidRDefault="006D4101" w:rsidP="006D4101">
      <w:pPr>
        <w:pStyle w:val="ListParagraph"/>
        <w:numPr>
          <w:ilvl w:val="0"/>
          <w:numId w:val="1"/>
        </w:numPr>
        <w:rPr>
          <w:b/>
          <w:bCs/>
        </w:rPr>
      </w:pPr>
      <w:r>
        <w:t>This was my portfolio return in Exercise Set 7’s Base Case annualized return</w:t>
      </w:r>
    </w:p>
    <w:p w14:paraId="5322606A" w14:textId="77777777" w:rsidR="008D0DCB" w:rsidRDefault="008D0DCB" w:rsidP="008D0DCB">
      <w:pPr>
        <w:rPr>
          <w:b/>
          <w:bCs/>
        </w:rPr>
      </w:pPr>
    </w:p>
    <w:p w14:paraId="6CCC0939" w14:textId="5ADE2773" w:rsidR="008D0DCB" w:rsidRDefault="008D0DCB" w:rsidP="008D0DCB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CA82C0" wp14:editId="7B7C67CD">
            <wp:simplePos x="0" y="0"/>
            <wp:positionH relativeFrom="column">
              <wp:posOffset>-34290</wp:posOffset>
            </wp:positionH>
            <wp:positionV relativeFrom="paragraph">
              <wp:posOffset>219075</wp:posOffset>
            </wp:positionV>
            <wp:extent cx="2370944" cy="1485900"/>
            <wp:effectExtent l="0" t="0" r="4445" b="0"/>
            <wp:wrapNone/>
            <wp:docPr id="49348407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4076" name="Picture 1" descr="A white paper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94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(0)</w:t>
      </w:r>
    </w:p>
    <w:p w14:paraId="068BE354" w14:textId="0E3114C1" w:rsidR="008D0DCB" w:rsidRPr="008D0DCB" w:rsidRDefault="008D0DCB" w:rsidP="008D0DCB"/>
    <w:p w14:paraId="76BE3EF9" w14:textId="0F6361D3" w:rsidR="006D4101" w:rsidRDefault="008D0DCB" w:rsidP="006D4101">
      <w:r>
        <w:rPr>
          <w:noProof/>
        </w:rPr>
        <w:drawing>
          <wp:anchor distT="0" distB="0" distL="114300" distR="114300" simplePos="0" relativeHeight="251659264" behindDoc="0" locked="0" layoutInCell="1" allowOverlap="1" wp14:anchorId="452907B3" wp14:editId="3B16F9DD">
            <wp:simplePos x="0" y="0"/>
            <wp:positionH relativeFrom="column">
              <wp:posOffset>2853055</wp:posOffset>
            </wp:positionH>
            <wp:positionV relativeFrom="paragraph">
              <wp:posOffset>238760</wp:posOffset>
            </wp:positionV>
            <wp:extent cx="2590800" cy="412548"/>
            <wp:effectExtent l="0" t="0" r="0" b="0"/>
            <wp:wrapNone/>
            <wp:docPr id="263822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2128" name="Picture 263822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26425" w14:textId="023D93FF" w:rsidR="006D4101" w:rsidRDefault="006D4101" w:rsidP="006D4101">
      <w:r>
        <w:t xml:space="preserve"> </w:t>
      </w:r>
    </w:p>
    <w:p w14:paraId="4CEB27A7" w14:textId="77777777" w:rsidR="008D0DCB" w:rsidRDefault="008D0DCB" w:rsidP="006D4101"/>
    <w:p w14:paraId="71525594" w14:textId="77777777" w:rsidR="008D0DCB" w:rsidRDefault="008D0DCB" w:rsidP="006D4101"/>
    <w:p w14:paraId="58B1C405" w14:textId="6DE26EC9" w:rsidR="008D0DCB" w:rsidRDefault="009C074F" w:rsidP="009C074F">
      <w:pPr>
        <w:pStyle w:val="ListParagraph"/>
        <w:numPr>
          <w:ilvl w:val="0"/>
          <w:numId w:val="2"/>
        </w:numPr>
      </w:pPr>
      <w:r>
        <w:t>and (2)</w:t>
      </w:r>
    </w:p>
    <w:p w14:paraId="6488DB2E" w14:textId="354D3A42" w:rsidR="009C074F" w:rsidRDefault="00BD13EE" w:rsidP="009C074F">
      <w:r>
        <w:t>First 10 rows:</w:t>
      </w:r>
    </w:p>
    <w:p w14:paraId="7683F000" w14:textId="288AD7F8" w:rsidR="00BD13EE" w:rsidRDefault="00BD13EE" w:rsidP="009C074F">
      <w:r>
        <w:rPr>
          <w:noProof/>
        </w:rPr>
        <w:drawing>
          <wp:inline distT="0" distB="0" distL="0" distR="0" wp14:anchorId="718C0AED" wp14:editId="36D59737">
            <wp:extent cx="5943600" cy="1353820"/>
            <wp:effectExtent l="0" t="0" r="0" b="5080"/>
            <wp:docPr id="202150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04679" name="Picture 20215046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6CF8" w14:textId="0EC8F2FA" w:rsidR="00BD13EE" w:rsidRDefault="00BD13EE" w:rsidP="009C074F">
      <w:r>
        <w:t>Last 10 rows:</w:t>
      </w:r>
    </w:p>
    <w:p w14:paraId="6103DCCF" w14:textId="5D2FE905" w:rsidR="008D0DCB" w:rsidRDefault="00BD13EE" w:rsidP="006D41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0B55BD" wp14:editId="563B2A60">
            <wp:extent cx="5943600" cy="1177925"/>
            <wp:effectExtent l="0" t="0" r="0" b="3175"/>
            <wp:docPr id="790746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6180" name="Picture 7907461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410" w14:textId="77777777" w:rsidR="00BD13EE" w:rsidRDefault="00BD13EE" w:rsidP="006D4101">
      <w:pPr>
        <w:rPr>
          <w:b/>
          <w:bCs/>
        </w:rPr>
      </w:pPr>
    </w:p>
    <w:p w14:paraId="12003F42" w14:textId="2C8AFEF7" w:rsidR="00BD13EE" w:rsidRDefault="00BD13EE" w:rsidP="006D4101">
      <w:r>
        <w:lastRenderedPageBreak/>
        <w:t>(3)</w:t>
      </w:r>
    </w:p>
    <w:p w14:paraId="7A28BB8E" w14:textId="4B51A64F" w:rsidR="00BD13EE" w:rsidRDefault="00BD13EE" w:rsidP="006D4101">
      <w:r>
        <w:rPr>
          <w:noProof/>
        </w:rPr>
        <w:drawing>
          <wp:inline distT="0" distB="0" distL="0" distR="0" wp14:anchorId="1665FFD1" wp14:editId="7F9A2F8A">
            <wp:extent cx="3467100" cy="2771087"/>
            <wp:effectExtent l="0" t="0" r="0" b="0"/>
            <wp:docPr id="463143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3308" name="Picture 4631433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20" cy="27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162E" w14:textId="19F84DA3" w:rsidR="00BD13EE" w:rsidRDefault="00BD13EE" w:rsidP="006D4101">
      <w:r>
        <w:rPr>
          <w:noProof/>
        </w:rPr>
        <w:drawing>
          <wp:inline distT="0" distB="0" distL="0" distR="0" wp14:anchorId="65C71D6F" wp14:editId="66EF1461">
            <wp:extent cx="3860800" cy="571500"/>
            <wp:effectExtent l="0" t="0" r="0" b="0"/>
            <wp:docPr id="2016369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9828" name="Picture 20163698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FA7" w14:textId="6780BF64" w:rsidR="00BD13EE" w:rsidRDefault="00BD13EE" w:rsidP="006D4101">
      <w:r>
        <w:t>(4)</w:t>
      </w:r>
    </w:p>
    <w:p w14:paraId="688892BB" w14:textId="5E922EA0" w:rsidR="00BD13EE" w:rsidRDefault="00BD13EE" w:rsidP="006D4101">
      <w:r>
        <w:rPr>
          <w:noProof/>
        </w:rPr>
        <w:drawing>
          <wp:inline distT="0" distB="0" distL="0" distR="0" wp14:anchorId="291399C7" wp14:editId="2F252AC1">
            <wp:extent cx="4345467" cy="3644900"/>
            <wp:effectExtent l="0" t="0" r="0" b="0"/>
            <wp:docPr id="620816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6777" name="Picture 6208167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58" cy="36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EC5" w14:textId="25E5D150" w:rsidR="00BD13EE" w:rsidRDefault="00BD13EE" w:rsidP="006D4101"/>
    <w:p w14:paraId="7E9A87E1" w14:textId="5D6BA578" w:rsidR="00BD13EE" w:rsidRDefault="00BD13EE" w:rsidP="006D4101">
      <w:r>
        <w:lastRenderedPageBreak/>
        <w:t>(5)</w:t>
      </w:r>
    </w:p>
    <w:p w14:paraId="7924FA19" w14:textId="2B2363A5" w:rsidR="00BD13EE" w:rsidRDefault="00BD13EE" w:rsidP="006D4101">
      <w:r>
        <w:rPr>
          <w:noProof/>
        </w:rPr>
        <w:drawing>
          <wp:inline distT="0" distB="0" distL="0" distR="0" wp14:anchorId="10E96192" wp14:editId="21D7F143">
            <wp:extent cx="5943600" cy="1804035"/>
            <wp:effectExtent l="0" t="0" r="0" b="0"/>
            <wp:docPr id="354286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6642" name="Picture 354286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1F1C" w14:textId="0C74669F" w:rsidR="00BD13EE" w:rsidRDefault="00FF02F4" w:rsidP="006D4101">
      <w:pPr>
        <w:pStyle w:val="ListParagraph"/>
        <w:numPr>
          <w:ilvl w:val="0"/>
          <w:numId w:val="1"/>
        </w:numPr>
      </w:pPr>
      <w:r>
        <w:t>Both the put and call options have no value from the 1 to 50</w:t>
      </w:r>
      <w:r w:rsidRPr="00FF02F4">
        <w:rPr>
          <w:vertAlign w:val="superscript"/>
        </w:rPr>
        <w:t>th</w:t>
      </w:r>
      <w:r>
        <w:t xml:space="preserve"> percentiles, but then start to show value at the more extreme ends, of market movement (75</w:t>
      </w:r>
      <w:r w:rsidRPr="00FF02F4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to 95</w:t>
      </w:r>
      <w:r w:rsidRPr="00FF02F4">
        <w:rPr>
          <w:vertAlign w:val="superscript"/>
        </w:rPr>
        <w:t>th</w:t>
      </w:r>
      <w:r>
        <w:t xml:space="preserve"> percentiles). This is typical of put/call behavior.</w:t>
      </w:r>
    </w:p>
    <w:p w14:paraId="550AC001" w14:textId="4F46D021" w:rsidR="00FF02F4" w:rsidRDefault="00FF02F4" w:rsidP="00FF02F4">
      <w:pPr>
        <w:pStyle w:val="ListParagraph"/>
        <w:numPr>
          <w:ilvl w:val="0"/>
          <w:numId w:val="1"/>
        </w:numPr>
      </w:pPr>
      <w:r>
        <w:t>The PnL “collar” strategy has negative returns in 75% of the scenarios and provides decent downside protection (-1.18), especially compared to the Buy and Hold strategy (-0.17). However, PnL also significantly caps the upside potential (0.09) compared to Buy and Hold (0.45).</w:t>
      </w:r>
    </w:p>
    <w:p w14:paraId="7BF450D6" w14:textId="77777777" w:rsidR="00FF02F4" w:rsidRDefault="00FF02F4" w:rsidP="00FF02F4"/>
    <w:p w14:paraId="30EB9BBF" w14:textId="51CADB35" w:rsidR="00FF02F4" w:rsidRDefault="00FF02F4" w:rsidP="00FF02F4">
      <w:r>
        <w:t>(6)</w:t>
      </w:r>
    </w:p>
    <w:p w14:paraId="6A8107B2" w14:textId="1202CEBC" w:rsidR="00FF02F4" w:rsidRDefault="00FF02F4" w:rsidP="00FF02F4">
      <w:pPr>
        <w:pStyle w:val="ListParagraph"/>
        <w:numPr>
          <w:ilvl w:val="0"/>
          <w:numId w:val="4"/>
        </w:numPr>
      </w:pPr>
      <w:r>
        <w:t>The first thing that jumps out at me about the putValue and callValue histograms is that they are both highly right skewed, with most of the outcomes near the 0 to 100 range.</w:t>
      </w:r>
    </w:p>
    <w:p w14:paraId="72D8676B" w14:textId="166B607B" w:rsidR="00FF02F4" w:rsidRDefault="00FF02F4" w:rsidP="00FF02F4">
      <w:pPr>
        <w:pStyle w:val="ListParagraph"/>
        <w:numPr>
          <w:ilvl w:val="0"/>
          <w:numId w:val="4"/>
        </w:numPr>
      </w:pPr>
      <w:r>
        <w:t>The putValue behavior depicts that most of the scenarios have very little value, however they pay have greatly in adverse market scenarios</w:t>
      </w:r>
    </w:p>
    <w:p w14:paraId="7C3CE178" w14:textId="11616D30" w:rsidR="00FF02F4" w:rsidRDefault="00FF02F4" w:rsidP="00FF02F4">
      <w:pPr>
        <w:pStyle w:val="ListParagraph"/>
        <w:numPr>
          <w:ilvl w:val="0"/>
          <w:numId w:val="4"/>
        </w:numPr>
      </w:pPr>
      <w:r>
        <w:t>The callValue behavior shows a similarl depiction to that of the putValue histogram, however in general the payoffs are a little greater. Additionally, in favorable conditions, you can win big</w:t>
      </w:r>
    </w:p>
    <w:p w14:paraId="4B95478A" w14:textId="2F689A42" w:rsidR="00FF02F4" w:rsidRDefault="00FF02F4" w:rsidP="00FF02F4">
      <w:pPr>
        <w:pStyle w:val="ListParagraph"/>
        <w:numPr>
          <w:ilvl w:val="0"/>
          <w:numId w:val="4"/>
        </w:numPr>
      </w:pPr>
      <w:r>
        <w:t>Overall, both distributions demonstrate that when dealing with options payoffs, they don’t go below 0 and can potentially reach very high values under the right conditions</w:t>
      </w:r>
    </w:p>
    <w:p w14:paraId="40E297AE" w14:textId="3BC5DCAE" w:rsidR="00FF02F4" w:rsidRDefault="00FF02F4" w:rsidP="00FF02F4">
      <w:pPr>
        <w:rPr>
          <w:noProof/>
        </w:rPr>
      </w:pPr>
      <w:r>
        <w:t>(7)</w:t>
      </w:r>
      <w:r w:rsidRPr="00FF02F4">
        <w:rPr>
          <w:noProof/>
        </w:rPr>
        <w:t xml:space="preserve"> </w:t>
      </w:r>
    </w:p>
    <w:p w14:paraId="2C3306BC" w14:textId="3422CA1E" w:rsidR="00FF02F4" w:rsidRDefault="00260A2C" w:rsidP="00FF02F4">
      <w:r>
        <w:rPr>
          <w:noProof/>
        </w:rPr>
        <w:drawing>
          <wp:anchor distT="0" distB="0" distL="114300" distR="114300" simplePos="0" relativeHeight="251660288" behindDoc="0" locked="0" layoutInCell="1" allowOverlap="1" wp14:anchorId="190B3CE7" wp14:editId="35B0AF20">
            <wp:simplePos x="0" y="0"/>
            <wp:positionH relativeFrom="column">
              <wp:posOffset>109855</wp:posOffset>
            </wp:positionH>
            <wp:positionV relativeFrom="paragraph">
              <wp:posOffset>17145</wp:posOffset>
            </wp:positionV>
            <wp:extent cx="3178175" cy="1284605"/>
            <wp:effectExtent l="0" t="0" r="0" b="0"/>
            <wp:wrapNone/>
            <wp:docPr id="238950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0756" name="Picture 2389507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4405E" w14:textId="5449F402" w:rsidR="00FF02F4" w:rsidRDefault="00FF02F4" w:rsidP="00FF02F4"/>
    <w:p w14:paraId="1AEF2457" w14:textId="77777777" w:rsidR="00FF02F4" w:rsidRDefault="00FF02F4" w:rsidP="00FF02F4"/>
    <w:p w14:paraId="38356DB3" w14:textId="3AF8D155" w:rsidR="00FF02F4" w:rsidRDefault="00FF02F4" w:rsidP="00FF02F4">
      <w:pPr>
        <w:pStyle w:val="ListParagraph"/>
        <w:numPr>
          <w:ilvl w:val="0"/>
          <w:numId w:val="4"/>
        </w:numPr>
      </w:pPr>
      <w:r>
        <w:lastRenderedPageBreak/>
        <w:t>When looking at PnL Unheged, we see that the distribution is heavily right-skewed and tends to concentrate around -0.05, indicating that there is little variation and consistently generates small losses. This demonstrates that without delta hedging, this strategy generates small gains and occasional large losses</w:t>
      </w:r>
    </w:p>
    <w:p w14:paraId="4155D877" w14:textId="78F118EA" w:rsidR="00FF02F4" w:rsidRDefault="00FF02F4" w:rsidP="00FF02F4"/>
    <w:p w14:paraId="4E83AC3B" w14:textId="0D101B9E" w:rsidR="00FF02F4" w:rsidRDefault="00FF02F4" w:rsidP="00FF02F4">
      <w:r>
        <w:t>(8)</w:t>
      </w:r>
    </w:p>
    <w:p w14:paraId="293F0A48" w14:textId="284FFAE6" w:rsidR="00FF02F4" w:rsidRPr="00BD13EE" w:rsidRDefault="00FF02F4" w:rsidP="00FF02F4">
      <w:pPr>
        <w:pStyle w:val="ListParagraph"/>
        <w:numPr>
          <w:ilvl w:val="0"/>
          <w:numId w:val="4"/>
        </w:numPr>
      </w:pPr>
      <w:r>
        <w:t>The collar strategy has a negative mean return of approximately 50% while the Buy and Hold strategy has a positive mean return of approximately 10%. The percentile distribution demonstrates that the collar strategy produces losses in about 75% of scenearios, while Buy and Hold is profitable in more than 50% of scenarios. However, the collar strategy has marketably better downside protection. Overall, the collar strategy would be preferable for highly risk-averse investors how are more concerned with limited maximum losses as opposed to maximizing expected returns.</w:t>
      </w:r>
      <w:r w:rsidR="002B2340">
        <w:t xml:space="preserve"> Additionally, if one suspects that the market will likely have extreme downsides in the near future, than a collar stategy would seem more appealing.</w:t>
      </w:r>
    </w:p>
    <w:sectPr w:rsidR="00FF02F4" w:rsidRPr="00BD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382"/>
    <w:multiLevelType w:val="hybridMultilevel"/>
    <w:tmpl w:val="76CE240A"/>
    <w:lvl w:ilvl="0" w:tplc="46EC1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0334"/>
    <w:multiLevelType w:val="hybridMultilevel"/>
    <w:tmpl w:val="C50AA5C8"/>
    <w:lvl w:ilvl="0" w:tplc="46EC1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C6460"/>
    <w:multiLevelType w:val="hybridMultilevel"/>
    <w:tmpl w:val="EDCA05D2"/>
    <w:lvl w:ilvl="0" w:tplc="46EC1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7D5D"/>
    <w:multiLevelType w:val="hybridMultilevel"/>
    <w:tmpl w:val="6516522E"/>
    <w:lvl w:ilvl="0" w:tplc="456485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797827">
    <w:abstractNumId w:val="1"/>
  </w:num>
  <w:num w:numId="2" w16cid:durableId="1563102736">
    <w:abstractNumId w:val="3"/>
  </w:num>
  <w:num w:numId="3" w16cid:durableId="1353604327">
    <w:abstractNumId w:val="2"/>
  </w:num>
  <w:num w:numId="4" w16cid:durableId="43787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7F"/>
    <w:rsid w:val="00186321"/>
    <w:rsid w:val="00260A2C"/>
    <w:rsid w:val="002B2340"/>
    <w:rsid w:val="003C4A8D"/>
    <w:rsid w:val="006D4101"/>
    <w:rsid w:val="008D0DCB"/>
    <w:rsid w:val="009C074F"/>
    <w:rsid w:val="00BD13EE"/>
    <w:rsid w:val="00D03B0B"/>
    <w:rsid w:val="00D37D7F"/>
    <w:rsid w:val="00F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8A0"/>
  <w15:chartTrackingRefBased/>
  <w15:docId w15:val="{B6BCDB0A-6D5C-F54E-980E-181D077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mazher</dc:creator>
  <cp:keywords/>
  <dc:description/>
  <cp:lastModifiedBy>Joshua mazher</cp:lastModifiedBy>
  <cp:revision>6</cp:revision>
  <dcterms:created xsi:type="dcterms:W3CDTF">2025-04-26T15:40:00Z</dcterms:created>
  <dcterms:modified xsi:type="dcterms:W3CDTF">2025-05-01T15:18:00Z</dcterms:modified>
</cp:coreProperties>
</file>