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4F" w:rsidRPr="00584234" w:rsidRDefault="000059CD">
      <w:pPr>
        <w:pStyle w:val="a6"/>
        <w:spacing w:before="0" w:after="400"/>
        <w:rPr>
          <w:rStyle w:val="hps"/>
          <w:lang w:val="ru-RU"/>
        </w:rPr>
      </w:pPr>
      <w:r w:rsidRPr="00584234">
        <w:rPr>
          <w:rStyle w:val="hps"/>
          <w:lang w:val="ru-RU"/>
        </w:rPr>
        <w:t>Требования к программному продукту</w:t>
      </w:r>
    </w:p>
    <w:p w:rsidR="00D604F7" w:rsidRPr="00584234" w:rsidRDefault="00D604F7">
      <w:pPr>
        <w:pStyle w:val="a6"/>
        <w:rPr>
          <w:sz w:val="60"/>
          <w:lang w:val="ru-RU"/>
        </w:rPr>
      </w:pPr>
    </w:p>
    <w:p w:rsidR="00CD7F48" w:rsidRPr="00584234" w:rsidRDefault="00D604F7">
      <w:pPr>
        <w:pStyle w:val="a6"/>
        <w:rPr>
          <w:sz w:val="60"/>
          <w:lang w:val="ru-RU"/>
        </w:rPr>
      </w:pPr>
      <w:r w:rsidRPr="00584234">
        <w:rPr>
          <w:sz w:val="60"/>
          <w:lang w:val="ru-RU"/>
        </w:rPr>
        <w:t>Интернет-банк «</w:t>
      </w:r>
      <w:proofErr w:type="spellStart"/>
      <w:r w:rsidRPr="00584234">
        <w:rPr>
          <w:sz w:val="60"/>
          <w:lang w:val="ru-RU"/>
        </w:rPr>
        <w:t>VaBank</w:t>
      </w:r>
      <w:proofErr w:type="spellEnd"/>
      <w:r w:rsidRPr="00584234">
        <w:rPr>
          <w:sz w:val="60"/>
          <w:lang w:val="ru-RU"/>
        </w:rPr>
        <w:t>»</w:t>
      </w:r>
    </w:p>
    <w:p w:rsidR="00CD7F48" w:rsidRPr="008C5D0C" w:rsidRDefault="008C7E4F">
      <w:pPr>
        <w:pStyle w:val="ByLine"/>
        <w:spacing w:before="120" w:after="240"/>
        <w:rPr>
          <w:lang w:val="en-US"/>
        </w:rPr>
      </w:pPr>
      <w:r w:rsidRPr="00584234">
        <w:rPr>
          <w:lang w:val="ru-RU"/>
        </w:rPr>
        <w:t>Версия</w:t>
      </w:r>
      <w:r w:rsidR="00CD7F48" w:rsidRPr="00584234">
        <w:rPr>
          <w:lang w:val="ru-RU"/>
        </w:rPr>
        <w:t xml:space="preserve"> </w:t>
      </w:r>
      <w:r w:rsidR="00D604F7" w:rsidRPr="00584234">
        <w:rPr>
          <w:lang w:val="ru-RU"/>
        </w:rPr>
        <w:t>1.</w:t>
      </w:r>
      <w:r w:rsidR="008C5D0C">
        <w:rPr>
          <w:lang w:val="en-US"/>
        </w:rPr>
        <w:t>1</w:t>
      </w:r>
    </w:p>
    <w:p w:rsidR="00CD7F48" w:rsidRPr="00584234" w:rsidRDefault="00CD7F48">
      <w:pPr>
        <w:pStyle w:val="ByLine"/>
        <w:spacing w:before="0" w:after="0"/>
        <w:rPr>
          <w:lang w:val="ru-RU"/>
        </w:rPr>
      </w:pPr>
    </w:p>
    <w:p w:rsidR="00CD7F48" w:rsidRPr="00584234" w:rsidRDefault="00CD7F48">
      <w:pPr>
        <w:pStyle w:val="ByLine"/>
        <w:spacing w:before="0" w:after="0"/>
        <w:rPr>
          <w:lang w:val="ru-RU"/>
        </w:rPr>
      </w:pPr>
    </w:p>
    <w:p w:rsidR="00CD7F48" w:rsidRPr="00584234" w:rsidRDefault="008C7E4F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Подготовили</w:t>
      </w:r>
      <w:r w:rsidR="000059CD" w:rsidRPr="00584234">
        <w:rPr>
          <w:sz w:val="32"/>
          <w:lang w:val="ru-RU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967"/>
        <w:gridCol w:w="3427"/>
        <w:gridCol w:w="2966"/>
      </w:tblGrid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Константин Смоляков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smolyakoff.ko@gmail.com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Владислав Лосев</w:t>
            </w:r>
          </w:p>
        </w:tc>
        <w:tc>
          <w:tcPr>
            <w:tcW w:w="1667" w:type="pct"/>
          </w:tcPr>
          <w:p w:rsidR="000059CD" w:rsidRPr="008C5D0C" w:rsidRDefault="008C5D0C" w:rsidP="008C5D0C">
            <w:pPr>
              <w:pStyle w:val="ByLine"/>
              <w:spacing w:before="0"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vladislav.losev@gmail.com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Наталья Шумилова</w:t>
            </w:r>
          </w:p>
        </w:tc>
        <w:tc>
          <w:tcPr>
            <w:tcW w:w="1667" w:type="pct"/>
          </w:tcPr>
          <w:p w:rsidR="000059CD" w:rsidRPr="00584234" w:rsidRDefault="008C5D0C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8C5D0C">
              <w:rPr>
                <w:sz w:val="22"/>
                <w:lang w:val="ru-RU"/>
              </w:rPr>
              <w:t>sherbetr@gmail.com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Владислав Жуковский</w:t>
            </w:r>
          </w:p>
        </w:tc>
        <w:tc>
          <w:tcPr>
            <w:tcW w:w="1667" w:type="pct"/>
          </w:tcPr>
          <w:p w:rsidR="000059CD" w:rsidRPr="00584234" w:rsidRDefault="008C5D0C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8C5D0C">
              <w:rPr>
                <w:sz w:val="22"/>
                <w:lang w:val="ru-RU"/>
              </w:rPr>
              <w:t>jamzmanunited@gmail.com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Захар Макаревич</w:t>
            </w:r>
          </w:p>
        </w:tc>
        <w:tc>
          <w:tcPr>
            <w:tcW w:w="1667" w:type="pct"/>
          </w:tcPr>
          <w:p w:rsidR="000059CD" w:rsidRPr="00584234" w:rsidRDefault="008C5D0C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8C5D0C">
              <w:rPr>
                <w:sz w:val="22"/>
                <w:lang w:val="ru-RU"/>
              </w:rPr>
              <w:t>zakharmakarevich@gmail.com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</w:tbl>
    <w:p w:rsidR="00CD7F48" w:rsidRPr="00584234" w:rsidRDefault="00CD7F48">
      <w:pPr>
        <w:pStyle w:val="ByLine"/>
        <w:spacing w:before="120" w:after="0"/>
        <w:rPr>
          <w:sz w:val="22"/>
          <w:lang w:val="ru-RU"/>
        </w:rPr>
      </w:pPr>
    </w:p>
    <w:p w:rsidR="000059CD" w:rsidRPr="00584234" w:rsidRDefault="000059CD">
      <w:pPr>
        <w:pStyle w:val="ByLine"/>
        <w:spacing w:before="120" w:after="0"/>
        <w:rPr>
          <w:sz w:val="22"/>
          <w:lang w:val="ru-RU"/>
        </w:rPr>
      </w:pPr>
    </w:p>
    <w:p w:rsidR="000059CD" w:rsidRPr="00584234" w:rsidRDefault="000059CD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Проверил:</w:t>
      </w:r>
    </w:p>
    <w:p w:rsidR="000059CD" w:rsidRPr="00584234" w:rsidRDefault="000059CD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Лещев А.Е.</w:t>
      </w: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 w:rsidP="000059CD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584234">
        <w:rPr>
          <w:rFonts w:ascii="Arial" w:hAnsi="Arial" w:cs="Arial"/>
          <w:b/>
          <w:sz w:val="32"/>
          <w:szCs w:val="32"/>
          <w:lang w:val="ru-RU"/>
        </w:rPr>
        <w:t xml:space="preserve">Дата: </w:t>
      </w:r>
      <w:r w:rsidR="00EB2C7F">
        <w:rPr>
          <w:rFonts w:ascii="Arial" w:hAnsi="Arial" w:cs="Arial"/>
          <w:b/>
          <w:sz w:val="32"/>
          <w:szCs w:val="32"/>
          <w:lang w:val="en-US"/>
        </w:rPr>
        <w:t>21</w:t>
      </w:r>
      <w:r w:rsidRPr="00584234">
        <w:rPr>
          <w:rFonts w:ascii="Arial" w:hAnsi="Arial" w:cs="Arial"/>
          <w:b/>
          <w:sz w:val="32"/>
          <w:szCs w:val="32"/>
          <w:lang w:val="ru-RU"/>
        </w:rPr>
        <w:t>.</w:t>
      </w:r>
      <w:r w:rsidR="00EB2C7F">
        <w:rPr>
          <w:rFonts w:ascii="Arial" w:hAnsi="Arial" w:cs="Arial"/>
          <w:b/>
          <w:sz w:val="32"/>
          <w:szCs w:val="32"/>
          <w:lang w:val="en-US"/>
        </w:rPr>
        <w:t>12</w:t>
      </w:r>
      <w:r w:rsidRPr="00584234">
        <w:rPr>
          <w:rFonts w:ascii="Arial" w:hAnsi="Arial" w:cs="Arial"/>
          <w:b/>
          <w:sz w:val="32"/>
          <w:szCs w:val="32"/>
          <w:lang w:val="ru-RU"/>
        </w:rPr>
        <w:t>.2014</w:t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6"/>
        <w:gridCol w:w="4655"/>
      </w:tblGrid>
      <w:tr w:rsidR="00CD7F48" w:rsidRPr="00584234">
        <w:tc>
          <w:tcPr>
            <w:tcW w:w="2977" w:type="dxa"/>
          </w:tcPr>
          <w:p w:rsidR="00CD7F48" w:rsidRPr="00584234" w:rsidRDefault="000059CD">
            <w:pPr>
              <w:pStyle w:val="ByLine"/>
              <w:spacing w:before="120" w:after="0"/>
              <w:rPr>
                <w:sz w:val="22"/>
                <w:lang w:val="ru-RU"/>
              </w:rPr>
            </w:pPr>
            <w:r w:rsidRPr="00584234"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  <w:lang w:val="ru-RU"/>
              </w:rPr>
              <w:lastRenderedPageBreak/>
              <w:br w:type="page"/>
            </w:r>
          </w:p>
        </w:tc>
        <w:tc>
          <w:tcPr>
            <w:tcW w:w="4790" w:type="dxa"/>
          </w:tcPr>
          <w:p w:rsidR="008C7E4F" w:rsidRPr="00584234" w:rsidRDefault="008C7E4F">
            <w:pPr>
              <w:pStyle w:val="ByLine"/>
              <w:spacing w:before="120" w:after="0"/>
              <w:jc w:val="left"/>
              <w:rPr>
                <w:sz w:val="22"/>
                <w:lang w:val="ru-RU"/>
              </w:rPr>
            </w:pPr>
          </w:p>
        </w:tc>
      </w:tr>
    </w:tbl>
    <w:p w:rsidR="00900AC8" w:rsidRPr="00584234" w:rsidRDefault="008C7E4F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  <w:lang w:val="ru-RU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398198128"/>
      <w:bookmarkEnd w:id="0"/>
      <w:bookmarkEnd w:id="1"/>
      <w:bookmarkEnd w:id="2"/>
      <w:bookmarkEnd w:id="3"/>
      <w:bookmarkEnd w:id="4"/>
      <w:r w:rsidRPr="00584234">
        <w:rPr>
          <w:rFonts w:ascii="Arial" w:hAnsi="Arial"/>
          <w:color w:val="FFFFFF"/>
          <w:lang w:val="ru-RU"/>
        </w:rPr>
        <w:t>Содержание</w:t>
      </w:r>
      <w:bookmarkEnd w:id="5"/>
      <w:bookmarkEnd w:id="6"/>
      <w:bookmarkEnd w:id="7"/>
      <w:bookmarkEnd w:id="8"/>
      <w:bookmarkEnd w:id="9"/>
      <w:bookmarkEnd w:id="10"/>
      <w:r w:rsidR="00CD7F48" w:rsidRPr="00584234">
        <w:rPr>
          <w:rFonts w:ascii="Arial" w:hAnsi="Arial"/>
          <w:lang w:val="ru-RU"/>
        </w:rPr>
        <w:fldChar w:fldCharType="begin"/>
      </w:r>
      <w:r w:rsidR="00CD7F48" w:rsidRPr="00584234">
        <w:rPr>
          <w:rFonts w:ascii="Arial" w:hAnsi="Arial"/>
          <w:lang w:val="ru-RU"/>
        </w:rPr>
        <w:instrText xml:space="preserve"> TOC \o "1-2" \t "TOCentry,1" </w:instrText>
      </w:r>
      <w:r w:rsidR="00CD7F48" w:rsidRPr="00584234">
        <w:rPr>
          <w:rFonts w:ascii="Arial" w:hAnsi="Arial"/>
          <w:lang w:val="ru-RU"/>
        </w:rPr>
        <w:fldChar w:fldCharType="separate"/>
      </w:r>
    </w:p>
    <w:p w:rsidR="00900AC8" w:rsidRPr="00584234" w:rsidRDefault="00900AC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/>
          <w:noProof/>
          <w:lang w:val="ru-RU"/>
        </w:rPr>
        <w:t>Содержание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_Toc398198128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ii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/>
          <w:noProof/>
          <w:lang w:val="ru-RU"/>
        </w:rPr>
        <w:t>Версии документа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_Toc398198129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iii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Введение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_Toc398198130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Назначение документа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_Toc398198131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Область применения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_Toc398198132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1.3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Для кого предназначен документ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_Toc398198133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1.4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 w:cs="Arial"/>
          <w:noProof/>
          <w:lang w:val="ru-RU"/>
        </w:rPr>
        <w:t>Определения, сокращения и аббревиатуры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_Toc398198134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Общие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_Toc398198135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Видение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_Toc398198136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Функциональность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_Toc398198137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2.3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Пользователи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_Toc398198138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4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Расширенные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_Toc398198139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внешним интерфейсам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_Toc398198140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Функциональные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_Toc398198141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Нефункциональные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_Toc398198142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производительности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_Toc398198143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безопасности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_Toc398198144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0059CD" w:rsidRPr="00584234" w:rsidRDefault="00CD7F48">
      <w:pPr>
        <w:rPr>
          <w:lang w:val="ru-RU"/>
        </w:rPr>
      </w:pPr>
      <w:r w:rsidRPr="00584234">
        <w:rPr>
          <w:lang w:val="ru-RU"/>
        </w:rPr>
        <w:fldChar w:fldCharType="end"/>
      </w:r>
    </w:p>
    <w:p w:rsidR="000059CD" w:rsidRPr="00584234" w:rsidRDefault="000059CD">
      <w:pPr>
        <w:spacing w:line="240" w:lineRule="auto"/>
        <w:rPr>
          <w:lang w:val="ru-RU"/>
        </w:rPr>
      </w:pPr>
      <w:r w:rsidRPr="00584234">
        <w:rPr>
          <w:lang w:val="ru-RU"/>
        </w:rPr>
        <w:br w:type="page"/>
      </w:r>
    </w:p>
    <w:p w:rsidR="00CD7F48" w:rsidRPr="00584234" w:rsidRDefault="00CA00DE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11" w:name="_Toc398198129"/>
      <w:r w:rsidRPr="00584234">
        <w:rPr>
          <w:rFonts w:ascii="Arial" w:hAnsi="Arial"/>
          <w:color w:val="FFFFFF"/>
          <w:lang w:val="ru-RU"/>
        </w:rPr>
        <w:lastRenderedPageBreak/>
        <w:t>Версии документа</w:t>
      </w:r>
      <w:bookmarkEnd w:id="11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CD7F48" w:rsidRPr="00584234">
        <w:trPr>
          <w:tblHeader/>
        </w:trPr>
        <w:tc>
          <w:tcPr>
            <w:tcW w:w="1170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Версия</w:t>
            </w:r>
          </w:p>
        </w:tc>
        <w:tc>
          <w:tcPr>
            <w:tcW w:w="1949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Основные авторы</w:t>
            </w:r>
          </w:p>
        </w:tc>
        <w:tc>
          <w:tcPr>
            <w:tcW w:w="4252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Описание версии</w:t>
            </w:r>
          </w:p>
        </w:tc>
        <w:tc>
          <w:tcPr>
            <w:tcW w:w="1985" w:type="dxa"/>
            <w:shd w:val="pct10" w:color="auto" w:fill="auto"/>
          </w:tcPr>
          <w:p w:rsidR="00CD7F48" w:rsidRPr="00584234" w:rsidRDefault="00CA00DE">
            <w:pPr>
              <w:pStyle w:val="Table-ColHead"/>
              <w:jc w:val="center"/>
              <w:rPr>
                <w:lang w:val="ru-RU"/>
              </w:rPr>
            </w:pPr>
            <w:r w:rsidRPr="00584234">
              <w:rPr>
                <w:lang w:val="ru-RU"/>
              </w:rPr>
              <w:t>Дата завершения</w:t>
            </w:r>
          </w:p>
        </w:tc>
      </w:tr>
      <w:tr w:rsidR="00CD7F48" w:rsidRPr="00584234">
        <w:tc>
          <w:tcPr>
            <w:tcW w:w="1170" w:type="dxa"/>
          </w:tcPr>
          <w:p w:rsidR="00CD7F48" w:rsidRPr="00584234" w:rsidRDefault="00CA00DE">
            <w:pPr>
              <w:pStyle w:val="Table-Text"/>
              <w:suppressAutoHyphens/>
              <w:rPr>
                <w:lang w:val="ru-RU"/>
              </w:rPr>
            </w:pPr>
            <w:r w:rsidRPr="00584234">
              <w:rPr>
                <w:lang w:val="ru-RU"/>
              </w:rPr>
              <w:t>1.0</w:t>
            </w:r>
          </w:p>
        </w:tc>
        <w:tc>
          <w:tcPr>
            <w:tcW w:w="1949" w:type="dxa"/>
          </w:tcPr>
          <w:p w:rsidR="00CD7F48" w:rsidRPr="00584234" w:rsidRDefault="00CA00DE" w:rsidP="0026089C">
            <w:pPr>
              <w:pStyle w:val="Table-Text"/>
              <w:rPr>
                <w:lang w:val="ru-RU"/>
              </w:rPr>
            </w:pPr>
            <w:r w:rsidRPr="00584234">
              <w:rPr>
                <w:lang w:val="ru-RU"/>
              </w:rPr>
              <w:t>Владислав Лосев, Константин Смоляков, Наталья Шумилова</w:t>
            </w:r>
          </w:p>
        </w:tc>
        <w:tc>
          <w:tcPr>
            <w:tcW w:w="4252" w:type="dxa"/>
          </w:tcPr>
          <w:p w:rsidR="00CD7F48" w:rsidRPr="00584234" w:rsidRDefault="007A13F3">
            <w:pPr>
              <w:pStyle w:val="Table-Text"/>
              <w:rPr>
                <w:lang w:val="ru-RU"/>
              </w:rPr>
            </w:pPr>
            <w:r w:rsidRPr="00584234">
              <w:rPr>
                <w:lang w:val="ru-RU"/>
              </w:rPr>
              <w:t>Определение видения системы, основных функциональных и нефункциональных требований</w:t>
            </w:r>
          </w:p>
        </w:tc>
        <w:tc>
          <w:tcPr>
            <w:tcW w:w="1985" w:type="dxa"/>
          </w:tcPr>
          <w:p w:rsidR="00CD7F48" w:rsidRPr="00584234" w:rsidRDefault="001536AE" w:rsidP="001536AE">
            <w:pPr>
              <w:pStyle w:val="Table-Text"/>
              <w:jc w:val="center"/>
              <w:rPr>
                <w:lang w:val="ru-RU"/>
              </w:rPr>
            </w:pPr>
            <w:r>
              <w:rPr>
                <w:lang w:val="en-US"/>
              </w:rPr>
              <w:t>21</w:t>
            </w:r>
            <w:r w:rsidR="007A13F3" w:rsidRPr="00584234">
              <w:rPr>
                <w:lang w:val="ru-RU"/>
              </w:rPr>
              <w:t>.</w:t>
            </w:r>
            <w:r>
              <w:rPr>
                <w:lang w:val="en-US"/>
              </w:rPr>
              <w:t>12</w:t>
            </w:r>
            <w:r w:rsidR="007A13F3" w:rsidRPr="00584234">
              <w:rPr>
                <w:lang w:val="ru-RU"/>
              </w:rPr>
              <w:t>.2014</w:t>
            </w:r>
          </w:p>
        </w:tc>
      </w:tr>
    </w:tbl>
    <w:p w:rsidR="00CD7F48" w:rsidRPr="00584234" w:rsidRDefault="00CD7F48">
      <w:pPr>
        <w:rPr>
          <w:lang w:val="ru-RU"/>
        </w:rPr>
      </w:pPr>
    </w:p>
    <w:p w:rsidR="00CD7F48" w:rsidRPr="00584234" w:rsidRDefault="00CD7F48">
      <w:pPr>
        <w:rPr>
          <w:lang w:val="ru-RU"/>
        </w:rPr>
        <w:sectPr w:rsidR="00CD7F48" w:rsidRPr="00584234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CD7F48" w:rsidRPr="00584234" w:rsidRDefault="0087386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  <w:lang w:val="ru-RU"/>
        </w:rPr>
      </w:pPr>
      <w:bookmarkStart w:id="12" w:name="_Toc439994665"/>
      <w:bookmarkStart w:id="13" w:name="_Toc398198130"/>
      <w:r w:rsidRPr="00584234">
        <w:rPr>
          <w:rFonts w:ascii="Arial" w:hAnsi="Arial"/>
          <w:color w:val="FFFFFF"/>
          <w:lang w:val="ru-RU"/>
        </w:rPr>
        <w:lastRenderedPageBreak/>
        <w:t>В</w:t>
      </w:r>
      <w:bookmarkEnd w:id="12"/>
      <w:r w:rsidRPr="00584234">
        <w:rPr>
          <w:rFonts w:ascii="Arial" w:hAnsi="Arial"/>
          <w:color w:val="FFFFFF"/>
          <w:lang w:val="ru-RU"/>
        </w:rPr>
        <w:t>ведение</w:t>
      </w:r>
      <w:bookmarkEnd w:id="13"/>
    </w:p>
    <w:p w:rsidR="00CD7F48" w:rsidRPr="00584234" w:rsidRDefault="00CA00DE" w:rsidP="009F74EC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Проект «Интернет-банк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VaBank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» представляет собой </w:t>
      </w:r>
      <w:r w:rsidR="00927C7B" w:rsidRPr="00584234">
        <w:rPr>
          <w:rFonts w:ascii="Arial" w:hAnsi="Arial" w:cs="Arial"/>
          <w:i/>
          <w:sz w:val="22"/>
          <w:szCs w:val="22"/>
          <w:lang w:val="ru-RU"/>
        </w:rPr>
        <w:t xml:space="preserve">демонстрацию взаимодействия банковской информационной системы с клиентом через веб-сайт и выполняется в образовательных целях. </w:t>
      </w:r>
    </w:p>
    <w:p w:rsidR="00927C7B" w:rsidRPr="00584234" w:rsidRDefault="00927C7B" w:rsidP="009F74EC">
      <w:pPr>
        <w:pStyle w:val="2"/>
      </w:pPr>
      <w:bookmarkStart w:id="14" w:name="_Toc398198131"/>
      <w:r w:rsidRPr="00584234">
        <w:t>Назначение документа</w:t>
      </w:r>
      <w:bookmarkEnd w:id="14"/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Данный документ является приложением к Договору (который заключается между Заказчиком и Исполнителем) и содержит основные требования к структуре, функциональности, алгоритмам функционирования, а также к комплектности веб-системы.</w:t>
      </w:r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Плановые сроки начала и окончания работ, источники и порядок финансирования работ, а также порядок взаимодействия сторон и порядок обмена информацией между ними определяются Договором и Дополнительными соглашениями к нему, которые заключаются между Заказчиком и Исполнителем.</w:t>
      </w:r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Порядок контроля выполнения и приёмки выполненных работ определяется Договором, однако производится на основе того описания системы, которое изложено в данном документе.</w:t>
      </w:r>
    </w:p>
    <w:p w:rsidR="00CD7F48" w:rsidRPr="00584234" w:rsidRDefault="00AC4B61" w:rsidP="009F74EC">
      <w:pPr>
        <w:pStyle w:val="2"/>
      </w:pPr>
      <w:bookmarkStart w:id="15" w:name="_Toc398198132"/>
      <w:r w:rsidRPr="00584234">
        <w:t>Область применения продукта</w:t>
      </w:r>
      <w:bookmarkEnd w:id="15"/>
    </w:p>
    <w:p w:rsidR="008C0407" w:rsidRPr="00584234" w:rsidRDefault="00633A59" w:rsidP="00F548BA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 xml:space="preserve">Под продуктом «Интернет-банк </w:t>
      </w:r>
      <w:proofErr w:type="spellStart"/>
      <w:r w:rsidRPr="00584234">
        <w:rPr>
          <w:lang w:val="ru-RU"/>
        </w:rPr>
        <w:t>VaBank</w:t>
      </w:r>
      <w:proofErr w:type="spellEnd"/>
      <w:r w:rsidRPr="00584234">
        <w:rPr>
          <w:lang w:val="ru-RU"/>
        </w:rPr>
        <w:t xml:space="preserve">» будет пониматься как клиентская часть (веб-сайт), так и серверная часть (эмулирующая работу информационной системы банка). </w:t>
      </w:r>
    </w:p>
    <w:p w:rsidR="00AC4B61" w:rsidRPr="00584234" w:rsidRDefault="00AC4B61" w:rsidP="00F548BA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 xml:space="preserve">Продукт предназначен для применения в учебных </w:t>
      </w:r>
      <w:r w:rsidR="00584234" w:rsidRPr="00584234">
        <w:rPr>
          <w:lang w:val="ru-RU"/>
        </w:rPr>
        <w:t>учреждениях</w:t>
      </w:r>
      <w:r w:rsidRPr="00584234">
        <w:rPr>
          <w:lang w:val="ru-RU"/>
        </w:rPr>
        <w:t xml:space="preserve"> Республики Беларусь. Его целью является демонстрация операций, которые может производить клиент банка через пользовательский интерфейс (веб-сайт). </w:t>
      </w:r>
      <w:r w:rsidR="00E91E87" w:rsidRPr="00584234">
        <w:rPr>
          <w:lang w:val="ru-RU"/>
        </w:rPr>
        <w:t xml:space="preserve">Также неявной целью является повышение финансовой грамотности учащихся. </w:t>
      </w:r>
    </w:p>
    <w:p w:rsidR="00E91E87" w:rsidRPr="00584234" w:rsidRDefault="00E91E87" w:rsidP="009F74EC">
      <w:pPr>
        <w:pStyle w:val="2"/>
        <w:rPr>
          <w:noProof/>
        </w:rPr>
      </w:pPr>
      <w:bookmarkStart w:id="16" w:name="_Toc398198133"/>
      <w:r w:rsidRPr="00584234">
        <w:rPr>
          <w:noProof/>
        </w:rPr>
        <w:t>Для кого предна</w:t>
      </w:r>
      <w:r w:rsidR="00BD3528" w:rsidRPr="00584234">
        <w:rPr>
          <w:noProof/>
        </w:rPr>
        <w:t>з</w:t>
      </w:r>
      <w:r w:rsidRPr="00584234">
        <w:rPr>
          <w:noProof/>
        </w:rPr>
        <w:t>начен документ</w:t>
      </w:r>
      <w:bookmarkEnd w:id="16"/>
    </w:p>
    <w:p w:rsidR="00CD7F48" w:rsidRPr="00584234" w:rsidRDefault="00633A59">
      <w:pPr>
        <w:pStyle w:val="template"/>
        <w:jc w:val="both"/>
        <w:rPr>
          <w:color w:val="0000FF"/>
          <w:lang w:val="ru-RU"/>
        </w:rPr>
      </w:pPr>
      <w:r w:rsidRPr="00584234">
        <w:rPr>
          <w:lang w:val="ru-RU"/>
        </w:rPr>
        <w:t xml:space="preserve">Данный документ </w:t>
      </w:r>
      <w:r w:rsidR="008C0407" w:rsidRPr="00584234">
        <w:rPr>
          <w:lang w:val="ru-RU"/>
        </w:rPr>
        <w:t>в первую очередь предназначен для команды, работающей над проектом. Также на документ следует опираться при контрол</w:t>
      </w:r>
      <w:r w:rsidR="00B65ED5" w:rsidRPr="00584234">
        <w:rPr>
          <w:lang w:val="ru-RU"/>
        </w:rPr>
        <w:t>е выполнения работ и при приемке</w:t>
      </w:r>
      <w:r w:rsidR="008C0407" w:rsidRPr="00584234">
        <w:rPr>
          <w:lang w:val="ru-RU"/>
        </w:rPr>
        <w:t xml:space="preserve"> проекта. </w:t>
      </w:r>
    </w:p>
    <w:p w:rsidR="00CD7F48" w:rsidRPr="00584234" w:rsidRDefault="00E91E87" w:rsidP="009F74EC">
      <w:pPr>
        <w:pStyle w:val="2"/>
        <w:rPr>
          <w:rStyle w:val="hps"/>
          <w:rFonts w:cs="Arial"/>
        </w:rPr>
      </w:pPr>
      <w:bookmarkStart w:id="17" w:name="_Toc398198134"/>
      <w:bookmarkStart w:id="18" w:name="_Toc439994668"/>
      <w:r w:rsidRPr="00584234">
        <w:rPr>
          <w:rStyle w:val="hps"/>
          <w:rFonts w:cs="Arial"/>
        </w:rPr>
        <w:t>Определения, сокращения и аббревиатуры</w:t>
      </w:r>
      <w:bookmarkEnd w:id="17"/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>Интернет (</w:t>
      </w:r>
      <w:proofErr w:type="spellStart"/>
      <w:r w:rsidRPr="00584234">
        <w:rPr>
          <w:rFonts w:ascii="Arial" w:hAnsi="Arial" w:cs="Arial"/>
          <w:b/>
          <w:i/>
          <w:sz w:val="22"/>
          <w:szCs w:val="22"/>
          <w:lang w:val="ru-RU"/>
        </w:rPr>
        <w:t>Internet</w:t>
      </w:r>
      <w:proofErr w:type="spellEnd"/>
      <w:r w:rsidRPr="00584234">
        <w:rPr>
          <w:rFonts w:ascii="Arial" w:hAnsi="Arial" w:cs="Arial"/>
          <w:b/>
          <w:i/>
          <w:sz w:val="22"/>
          <w:szCs w:val="22"/>
          <w:lang w:val="ru-RU"/>
        </w:rPr>
        <w:t xml:space="preserve">) 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>– глобальная информационная сеть общего пользования, функционирующая на базе семейства протоколов TCP/IP.</w:t>
      </w:r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>Пользователь системы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– физическое лицо, использующее программное обеспечение, входящее в состав системы.</w:t>
      </w:r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>SSL-соединение</w:t>
      </w:r>
      <w:r w:rsidR="00B65ED5" w:rsidRPr="00584234">
        <w:rPr>
          <w:rFonts w:ascii="Arial" w:hAnsi="Arial" w:cs="Arial"/>
          <w:b/>
          <w:i/>
          <w:sz w:val="22"/>
          <w:szCs w:val="22"/>
          <w:lang w:val="ru-RU"/>
        </w:rPr>
        <w:t xml:space="preserve"> </w:t>
      </w:r>
      <w:r w:rsidR="00584234"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—</w:t>
      </w:r>
      <w:r w:rsidR="00584234" w:rsidRPr="00584234">
        <w:rPr>
          <w:rFonts w:ascii="Arial" w:hAnsi="Arial" w:cs="Arial"/>
          <w:i/>
          <w:sz w:val="22"/>
          <w:szCs w:val="22"/>
          <w:lang w:val="ru-RU"/>
        </w:rPr>
        <w:t> криптографический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протокол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, который обеспечивает установление безопасного соединения между клиентом и сервером. SSL изначально разработан компанией</w:t>
      </w:r>
      <w:r w:rsidRPr="00584234">
        <w:rPr>
          <w:rFonts w:ascii="Arial" w:hAnsi="Arial" w:cs="Arial"/>
          <w:i/>
          <w:sz w:val="22"/>
          <w:szCs w:val="22"/>
          <w:lang w:val="ru-RU"/>
        </w:rPr>
        <w:t> </w:t>
      </w:r>
      <w:proofErr w:type="spellStart"/>
      <w:r w:rsidRPr="00584234">
        <w:rPr>
          <w:rFonts w:ascii="Arial" w:hAnsi="Arial" w:cs="Arial"/>
          <w:i/>
          <w:iCs/>
          <w:sz w:val="22"/>
          <w:szCs w:val="22"/>
          <w:lang w:val="ru-RU"/>
        </w:rPr>
        <w:t>Netscape</w:t>
      </w:r>
      <w:proofErr w:type="spellEnd"/>
      <w:r w:rsidRPr="00584234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584234">
        <w:rPr>
          <w:rFonts w:ascii="Arial" w:hAnsi="Arial" w:cs="Arial"/>
          <w:i/>
          <w:iCs/>
          <w:sz w:val="22"/>
          <w:szCs w:val="22"/>
          <w:lang w:val="ru-RU"/>
        </w:rPr>
        <w:t>Communications</w:t>
      </w:r>
      <w:proofErr w:type="spellEnd"/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. Впоследствии на основании протокола SSL 3.0 был разработан и принят</w:t>
      </w:r>
      <w:r w:rsidRPr="00584234">
        <w:rPr>
          <w:rFonts w:ascii="Arial" w:hAnsi="Arial" w:cs="Arial"/>
          <w:i/>
          <w:sz w:val="22"/>
          <w:szCs w:val="22"/>
          <w:lang w:val="ru-RU"/>
        </w:rPr>
        <w:t> стандарт RFC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 xml:space="preserve">, получивший имя </w:t>
      </w:r>
      <w:r w:rsidRPr="00584234">
        <w:rPr>
          <w:rFonts w:ascii="Arial" w:hAnsi="Arial" w:cs="Arial"/>
          <w:i/>
          <w:sz w:val="22"/>
          <w:szCs w:val="22"/>
          <w:lang w:val="ru-RU"/>
        </w:rPr>
        <w:t>TLS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.</w:t>
      </w:r>
    </w:p>
    <w:p w:rsidR="00B65ED5" w:rsidRPr="00584234" w:rsidRDefault="00B468C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t>HTTPS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(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HyperText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Transfer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Protocol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Secure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>) — расширение протокола HTTP, поддерживающее шифрование. Данные, передаваемые по протоколу HTTP, «упаковываются» в криптографический протокол SSL или TLS.</w:t>
      </w:r>
    </w:p>
    <w:p w:rsidR="001E2B4A" w:rsidRPr="00584234" w:rsidRDefault="00B65ED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t xml:space="preserve">Двухфакторная аутентификация 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 xml:space="preserve">- термин, описывающий принципы и механизмы 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lastRenderedPageBreak/>
        <w:t>аутентификация, которая требует одновременного присутствия двух компонентов со стороны пользователя (</w:t>
      </w:r>
      <w:r w:rsidR="00584234" w:rsidRPr="00584234">
        <w:rPr>
          <w:rFonts w:ascii="Arial" w:hAnsi="Arial" w:cs="Arial"/>
          <w:bCs/>
          <w:i/>
          <w:sz w:val="22"/>
          <w:szCs w:val="22"/>
          <w:lang w:val="ru-RU"/>
        </w:rPr>
        <w:t>например,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 xml:space="preserve"> пары логин-пароль и смс кода-подтверждения).</w:t>
      </w:r>
    </w:p>
    <w:p w:rsidR="00DF32B5" w:rsidRDefault="001E2B4A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t>Провайдер услуги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 xml:space="preserve"> - это любое юридическое (организация, предприятие, учреждение) или физическое лицо, поставляющие товары или услуги заказчикам.</w:t>
      </w:r>
    </w:p>
    <w:p w:rsidR="008C0407" w:rsidRPr="00DF32B5" w:rsidRDefault="00DF32B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/>
          <w:i/>
          <w:sz w:val="22"/>
          <w:szCs w:val="22"/>
          <w:lang w:val="ru-RU"/>
        </w:rPr>
      </w:pPr>
      <w:r w:rsidRPr="00DF32B5">
        <w:rPr>
          <w:rFonts w:ascii="Arial" w:hAnsi="Arial" w:cs="Arial"/>
          <w:b/>
          <w:i/>
          <w:sz w:val="22"/>
          <w:szCs w:val="22"/>
          <w:lang w:val="ru-RU"/>
        </w:rPr>
        <w:t>Псевдоним</w:t>
      </w:r>
      <w:r>
        <w:rPr>
          <w:rFonts w:ascii="Arial" w:hAnsi="Arial" w:cs="Arial"/>
          <w:b/>
          <w:i/>
          <w:sz w:val="22"/>
          <w:szCs w:val="22"/>
          <w:lang w:val="ru-RU"/>
        </w:rPr>
        <w:t xml:space="preserve"> платежной карты</w:t>
      </w:r>
      <w:r w:rsidRPr="00DF32B5">
        <w:rPr>
          <w:rFonts w:ascii="Arial" w:hAnsi="Arial" w:cs="Arial"/>
          <w:b/>
          <w:i/>
          <w:sz w:val="22"/>
          <w:szCs w:val="22"/>
          <w:lang w:val="ru-RU"/>
        </w:rPr>
        <w:t xml:space="preserve"> </w:t>
      </w:r>
      <w:r>
        <w:rPr>
          <w:rFonts w:ascii="Arial" w:hAnsi="Arial" w:cs="Arial"/>
          <w:i/>
          <w:sz w:val="22"/>
          <w:szCs w:val="22"/>
          <w:lang w:val="ru-RU"/>
        </w:rPr>
        <w:t>- это собственное название карты, которое пользователь может присвоить карте самостоятельно для облегчения различия платежных карт при проведении различных операций с ними.</w:t>
      </w:r>
      <w:r w:rsidR="008C0407" w:rsidRPr="00DF32B5">
        <w:rPr>
          <w:rFonts w:ascii="Arial" w:hAnsi="Arial" w:cs="Arial"/>
          <w:b/>
          <w:i/>
          <w:sz w:val="22"/>
          <w:szCs w:val="22"/>
          <w:lang w:val="ru-RU"/>
        </w:rPr>
        <w:br w:type="page"/>
      </w:r>
    </w:p>
    <w:p w:rsidR="00CD7F48" w:rsidRPr="00584234" w:rsidRDefault="00E91E8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19" w:name="_Toc398198135"/>
      <w:bookmarkEnd w:id="18"/>
      <w:r w:rsidRPr="00584234">
        <w:rPr>
          <w:rFonts w:ascii="Arial" w:hAnsi="Arial"/>
          <w:color w:val="FFFFFF"/>
          <w:lang w:val="ru-RU"/>
        </w:rPr>
        <w:lastRenderedPageBreak/>
        <w:t>Общ</w:t>
      </w:r>
      <w:r w:rsidR="008F0825" w:rsidRPr="00584234">
        <w:rPr>
          <w:rFonts w:ascii="Arial" w:hAnsi="Arial"/>
          <w:color w:val="FFFFFF"/>
          <w:lang w:val="ru-RU"/>
        </w:rPr>
        <w:t>ие требования</w:t>
      </w:r>
      <w:bookmarkEnd w:id="19"/>
    </w:p>
    <w:p w:rsidR="00B65ED5" w:rsidRPr="00584234" w:rsidRDefault="008F0825" w:rsidP="009F74EC">
      <w:pPr>
        <w:pStyle w:val="2"/>
      </w:pPr>
      <w:bookmarkStart w:id="20" w:name="_Toc398198136"/>
      <w:r w:rsidRPr="00584234">
        <w:t>Видение продукта</w:t>
      </w:r>
      <w:bookmarkEnd w:id="20"/>
    </w:p>
    <w:p w:rsidR="00B65ED5" w:rsidRPr="00584234" w:rsidRDefault="00B65ED5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Интернет-банк «</w:t>
      </w:r>
      <w:proofErr w:type="spellStart"/>
      <w:r w:rsidRPr="00584234">
        <w:rPr>
          <w:lang w:val="ru-RU"/>
        </w:rPr>
        <w:t>VaBank</w:t>
      </w:r>
      <w:proofErr w:type="spellEnd"/>
      <w:r w:rsidRPr="00584234">
        <w:rPr>
          <w:lang w:val="ru-RU"/>
        </w:rPr>
        <w:t>» - это простой способ воспользоваться банковс</w:t>
      </w:r>
      <w:r w:rsidR="00F12F60" w:rsidRPr="00584234">
        <w:rPr>
          <w:lang w:val="ru-RU"/>
        </w:rPr>
        <w:t xml:space="preserve">кими </w:t>
      </w:r>
      <w:proofErr w:type="gramStart"/>
      <w:r w:rsidR="00F12F60" w:rsidRPr="00584234">
        <w:rPr>
          <w:lang w:val="ru-RU"/>
        </w:rPr>
        <w:t>услугами</w:t>
      </w:r>
      <w:proofErr w:type="gramEnd"/>
      <w:r w:rsidR="00F12F60" w:rsidRPr="00584234">
        <w:rPr>
          <w:lang w:val="ru-RU"/>
        </w:rPr>
        <w:t xml:space="preserve"> не выходя из дома в любое время суток.</w:t>
      </w:r>
      <w:r w:rsidRPr="00584234">
        <w:rPr>
          <w:lang w:val="ru-RU"/>
        </w:rPr>
        <w:t xml:space="preserve"> При этом он обеспечивает хороший уровень безопасности и конфиденциальность персональных данных, и</w:t>
      </w:r>
      <w:r w:rsidR="00F12F60" w:rsidRPr="00584234">
        <w:rPr>
          <w:lang w:val="ru-RU"/>
        </w:rPr>
        <w:t>нформации о счетах и денежных операциях.</w:t>
      </w:r>
    </w:p>
    <w:p w:rsidR="00F12F60" w:rsidRPr="00584234" w:rsidRDefault="00F12F60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Продукт должен быть достаточно гибким, и предусматривать расширение в случае добавления новых видов платежей или других видов банковских услуг.</w:t>
      </w:r>
    </w:p>
    <w:p w:rsidR="00F12F60" w:rsidRPr="00584234" w:rsidRDefault="00F12F60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Продукт должен обладать дружелюбным пользовательским интерфейсом</w:t>
      </w:r>
      <w:r w:rsidR="003F7E46" w:rsidRPr="00584234">
        <w:rPr>
          <w:lang w:val="ru-RU"/>
        </w:rPr>
        <w:t xml:space="preserve"> и быть понятным пользователю с низким уровнем компьютерной </w:t>
      </w:r>
      <w:r w:rsidR="00584234" w:rsidRPr="00584234">
        <w:rPr>
          <w:lang w:val="ru-RU"/>
        </w:rPr>
        <w:t>грамотности</w:t>
      </w:r>
      <w:r w:rsidR="003F7E46" w:rsidRPr="00584234">
        <w:rPr>
          <w:lang w:val="ru-RU"/>
        </w:rPr>
        <w:t>.</w:t>
      </w:r>
    </w:p>
    <w:p w:rsidR="00CE6129" w:rsidRPr="00584234" w:rsidRDefault="008F0825" w:rsidP="009F74EC">
      <w:pPr>
        <w:pStyle w:val="2"/>
      </w:pPr>
      <w:bookmarkStart w:id="21" w:name="_Toc398198137"/>
      <w:r w:rsidRPr="00584234">
        <w:t>Функциональность продукта</w:t>
      </w:r>
      <w:bookmarkEnd w:id="21"/>
    </w:p>
    <w:p w:rsidR="003F7E46" w:rsidRPr="00584234" w:rsidRDefault="003F7E46" w:rsidP="00955A83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«Интернет-банк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VaBank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» позволяет клиенту управлять своим банковским карт-счетом через сеть Интернет, а также просматривать полезную информацию, предоставляемую банком. </w:t>
      </w:r>
    </w:p>
    <w:p w:rsidR="003F7E46" w:rsidRPr="00584234" w:rsidRDefault="003F7E46" w:rsidP="003F7E46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Первая версия системы</w:t>
      </w:r>
      <w:r w:rsidR="00955A8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</w:t>
      </w:r>
      <w:r w:rsidR="00F548BA" w:rsidRPr="00584234">
        <w:rPr>
          <w:rFonts w:ascii="Arial" w:hAnsi="Arial" w:cs="Arial"/>
          <w:i/>
          <w:sz w:val="22"/>
          <w:szCs w:val="22"/>
          <w:lang w:val="ru-RU"/>
        </w:rPr>
        <w:t xml:space="preserve">«Интернет-банк </w:t>
      </w:r>
      <w:proofErr w:type="spellStart"/>
      <w:r w:rsidR="00F548BA" w:rsidRPr="00584234">
        <w:rPr>
          <w:rFonts w:ascii="Arial" w:hAnsi="Arial" w:cs="Arial"/>
          <w:i/>
          <w:sz w:val="22"/>
          <w:szCs w:val="22"/>
          <w:lang w:val="ru-RU"/>
        </w:rPr>
        <w:t>VaBank</w:t>
      </w:r>
      <w:proofErr w:type="spellEnd"/>
      <w:r w:rsidR="00F548BA" w:rsidRPr="00584234">
        <w:rPr>
          <w:rFonts w:ascii="Arial" w:hAnsi="Arial" w:cs="Arial"/>
          <w:i/>
          <w:sz w:val="22"/>
          <w:szCs w:val="22"/>
          <w:lang w:val="ru-RU"/>
        </w:rPr>
        <w:t>»</w:t>
      </w:r>
      <w:r w:rsidR="00955A8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позвол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ит выполнять следующие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операции:</w:t>
      </w:r>
    </w:p>
    <w:p w:rsidR="003F7E46" w:rsidRPr="00584234" w:rsidRDefault="003F7E46" w:rsidP="003F7E46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3F7E46" w:rsidRPr="00584234" w:rsidRDefault="00810140" w:rsidP="003F7E46">
      <w:pPr>
        <w:pStyle w:val="ab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поддержка</w:t>
      </w:r>
      <w:r w:rsidR="003F7E46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банковс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ких карт-счетов в белорусских рублях, </w:t>
      </w:r>
      <w:r w:rsidR="00A61649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долларах, евро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810140" w:rsidRPr="00584234" w:rsidRDefault="00810140" w:rsidP="003F7E46">
      <w:pPr>
        <w:pStyle w:val="ab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 информации о доступном остатке денежных средств на счете;</w:t>
      </w:r>
    </w:p>
    <w:p w:rsidR="003F7E46" w:rsidRPr="00584234" w:rsidRDefault="00810140" w:rsidP="00810140">
      <w:pPr>
        <w:pStyle w:val="ab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добавление нескольких карт в профиль пользователя, привязка «дружелюбного» названия к каждой карте;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 курса валют банка: доллар, евро, российский рубль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получить информацию о движении денежных средств (упрощенную выписку) </w:t>
      </w:r>
      <w:r w:rsidR="00A6229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по 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текущим карт-счетам клиента (просмотр списка транзакций);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оплат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а услуг: моб</w:t>
      </w:r>
      <w:r w:rsid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ильной связи, интернета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и др.</w:t>
      </w:r>
      <w:r w:rsidR="00810140" w:rsidRPr="00584234">
        <w:rPr>
          <w:rStyle w:val="ae"/>
          <w:rFonts w:ascii="Arial" w:hAnsi="Arial" w:cs="Arial"/>
          <w:i/>
          <w:color w:val="000000"/>
          <w:sz w:val="22"/>
          <w:szCs w:val="22"/>
          <w:lang w:val="ru-RU" w:eastAsia="ru-RU"/>
        </w:rPr>
        <w:footnoteReference w:id="1"/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осуществление платежа по реквизитам (создание платежного поручения по установленной форме)</w:t>
      </w:r>
      <w:r w:rsidR="0017420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в белорусских рублях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осуществить мгновенный перевод денег с карты на карту того же банка</w:t>
      </w:r>
      <w:r w:rsidR="00F35A8C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без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комиссии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BC77FC" w:rsidRPr="00584234" w:rsidRDefault="00BC77FC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настроить авто</w:t>
      </w:r>
      <w:r w:rsidR="000E134B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матическ</w:t>
      </w:r>
      <w:r w:rsidR="002809CD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ую</w:t>
      </w:r>
      <w:r w:rsidR="000E134B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</w:t>
      </w: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оплат</w:t>
      </w:r>
      <w:r w:rsidR="002809CD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</w:t>
      </w: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на основе проведенного платежа</w:t>
      </w:r>
      <w:r w:rsidR="00325402">
        <w:rPr>
          <w:rStyle w:val="ae"/>
          <w:rFonts w:ascii="Arial" w:hAnsi="Arial" w:cs="Arial"/>
          <w:i/>
          <w:color w:val="000000"/>
          <w:sz w:val="22"/>
          <w:szCs w:val="22"/>
          <w:lang w:val="ru-RU" w:eastAsia="ru-RU"/>
        </w:rPr>
        <w:footnoteReference w:id="2"/>
      </w:r>
      <w:r w:rsidRPr="00BC77FC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получить историю платежей, а также возможность повторно выбрать платеж;</w:t>
      </w:r>
    </w:p>
    <w:p w:rsidR="00955A83" w:rsidRPr="00584234" w:rsidRDefault="00810140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произвести блокировку / </w:t>
      </w:r>
      <w:r w:rsidR="008B1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разблокировку карточки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становка лимитов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на снятие денег в банкомате</w:t>
      </w:r>
      <w:r w:rsidR="00A6229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3574D3" w:rsidRPr="00584234" w:rsidRDefault="00810140" w:rsidP="003574D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управление аккаунтом интернет-банка: смена пароля</w:t>
      </w:r>
      <w:r w:rsidR="003574D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по требованию, оформление/отмена подписки на SMS-оповещение</w:t>
      </w:r>
      <w:r w:rsidR="00F933C8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, включение/выключение режима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подтверждения</w:t>
      </w:r>
      <w:r w:rsidR="00F933C8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операций SMS кодом</w:t>
      </w:r>
      <w:r w:rsidR="003574D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F35A8C" w:rsidRPr="00584234" w:rsidRDefault="00F35A8C" w:rsidP="00F35A8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F35A8C" w:rsidRPr="00584234" w:rsidRDefault="00F35A8C" w:rsidP="00F35A8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Так как система «Интернет-банк </w:t>
      </w:r>
      <w:proofErr w:type="spellStart"/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VaBank</w:t>
      </w:r>
      <w:proofErr w:type="spellEnd"/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» является демонстративной, то предполагается реализация следующего функционала для управления и мониторинга (предоставляется для аккаунта с ролью супервайзера): </w:t>
      </w:r>
    </w:p>
    <w:p w:rsidR="00955A83" w:rsidRPr="00584234" w:rsidRDefault="00955A83" w:rsidP="00955A83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34679F" w:rsidRPr="00584234" w:rsidRDefault="00955A83" w:rsidP="0034679F">
      <w:pPr>
        <w:pStyle w:val="ab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просмотреть все транзакции за определенное время;</w:t>
      </w:r>
    </w:p>
    <w:p w:rsidR="00955A83" w:rsidRPr="00584234" w:rsidRDefault="00955A83" w:rsidP="00955A83">
      <w:pPr>
        <w:pStyle w:val="ab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просмотреть аудит-лог.</w:t>
      </w:r>
    </w:p>
    <w:p w:rsidR="00955A83" w:rsidRPr="00584234" w:rsidRDefault="00955A83" w:rsidP="00955A83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EE200F" w:rsidRPr="00584234" w:rsidRDefault="00F35A8C" w:rsidP="00F35A8C">
      <w:pPr>
        <w:pStyle w:val="template"/>
        <w:numPr>
          <w:ilvl w:val="0"/>
          <w:numId w:val="13"/>
        </w:numPr>
        <w:jc w:val="both"/>
        <w:rPr>
          <w:lang w:val="ru-RU"/>
        </w:rPr>
      </w:pPr>
      <w:r w:rsidRPr="00584234">
        <w:rPr>
          <w:lang w:val="ru-RU"/>
        </w:rPr>
        <w:t>добавление новых клиентских аккаунтов и привязка к ним банковских карт</w:t>
      </w:r>
    </w:p>
    <w:p w:rsidR="00CD7F48" w:rsidRPr="00584234" w:rsidRDefault="008F0825" w:rsidP="009F74EC">
      <w:pPr>
        <w:pStyle w:val="2"/>
      </w:pPr>
      <w:bookmarkStart w:id="22" w:name="_Toc398198138"/>
      <w:r w:rsidRPr="00584234">
        <w:t>Пользователи продукта</w:t>
      </w:r>
      <w:bookmarkEnd w:id="22"/>
    </w:p>
    <w:p w:rsidR="00B65ED5" w:rsidRPr="00584234" w:rsidRDefault="00585DD1" w:rsidP="005F66C4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>Предполагается, что использовать данную систему будут физические л</w:t>
      </w:r>
      <w:r w:rsidR="00F35A8C" w:rsidRPr="00584234">
        <w:rPr>
          <w:lang w:val="ru-RU"/>
        </w:rPr>
        <w:t>ица, являющиеся клиентами банка, а такж</w:t>
      </w:r>
      <w:r w:rsidR="007A13F3" w:rsidRPr="00584234">
        <w:rPr>
          <w:lang w:val="ru-RU"/>
        </w:rPr>
        <w:t xml:space="preserve">е </w:t>
      </w:r>
      <w:r w:rsidR="005F66C4" w:rsidRPr="00584234">
        <w:rPr>
          <w:lang w:val="ru-RU"/>
        </w:rPr>
        <w:t>супервайзе</w:t>
      </w:r>
      <w:r w:rsidR="00F35A8C" w:rsidRPr="00584234">
        <w:rPr>
          <w:lang w:val="ru-RU"/>
        </w:rPr>
        <w:t>р</w:t>
      </w:r>
      <w:r w:rsidR="005F66C4" w:rsidRPr="00584234">
        <w:rPr>
          <w:lang w:val="ru-RU"/>
        </w:rPr>
        <w:t xml:space="preserve"> – для контроля работы системы и ее тестирования.</w:t>
      </w:r>
      <w:r w:rsidR="00F35A8C" w:rsidRPr="00584234">
        <w:rPr>
          <w:lang w:val="ru-RU"/>
        </w:rPr>
        <w:t xml:space="preserve"> </w:t>
      </w:r>
      <w:r w:rsidR="00B65ED5" w:rsidRPr="00584234">
        <w:rPr>
          <w:lang w:val="ru-RU"/>
        </w:rPr>
        <w:br w:type="page"/>
      </w:r>
    </w:p>
    <w:p w:rsidR="00CD7F48" w:rsidRPr="00584234" w:rsidRDefault="009D04D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23" w:name="_Toc398198139"/>
      <w:r w:rsidRPr="00584234">
        <w:rPr>
          <w:rFonts w:ascii="Arial" w:hAnsi="Arial"/>
          <w:color w:val="FFFFFF"/>
          <w:lang w:val="ru-RU"/>
        </w:rPr>
        <w:lastRenderedPageBreak/>
        <w:t>Расширенные требования</w:t>
      </w:r>
      <w:bookmarkEnd w:id="23"/>
    </w:p>
    <w:p w:rsidR="00CD7F48" w:rsidRPr="00584234" w:rsidRDefault="002C1BF3" w:rsidP="009F74EC">
      <w:pPr>
        <w:pStyle w:val="2"/>
      </w:pPr>
      <w:bookmarkStart w:id="24" w:name="_Toc398198140"/>
      <w:r w:rsidRPr="00584234">
        <w:t>Требования к внешн</w:t>
      </w:r>
      <w:r w:rsidR="006235A0" w:rsidRPr="00584234">
        <w:t>им интерфейсам</w:t>
      </w:r>
      <w:bookmarkEnd w:id="24"/>
    </w:p>
    <w:p w:rsidR="00CD7F48" w:rsidRPr="00584234" w:rsidRDefault="002C1BF3" w:rsidP="009F74EC">
      <w:pPr>
        <w:pStyle w:val="3"/>
        <w:rPr>
          <w:lang w:val="ru-RU"/>
        </w:rPr>
      </w:pPr>
      <w:r w:rsidRPr="00584234">
        <w:rPr>
          <w:lang w:val="ru-RU"/>
        </w:rPr>
        <w:t>Пользовательские интерфейсы</w:t>
      </w:r>
    </w:p>
    <w:p w:rsidR="00CD7F48" w:rsidRPr="00584234" w:rsidRDefault="007A13F3" w:rsidP="007A13F3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Интерфейс системы «Интернет-Банк </w:t>
      </w:r>
      <w:proofErr w:type="spellStart"/>
      <w:r w:rsidRPr="00584234">
        <w:rPr>
          <w:lang w:val="ru-RU"/>
        </w:rPr>
        <w:t>VaBank</w:t>
      </w:r>
      <w:proofErr w:type="spellEnd"/>
      <w:r w:rsidRPr="00584234">
        <w:rPr>
          <w:lang w:val="ru-RU"/>
        </w:rPr>
        <w:t>» должен быть понятен пользователю и не должен вводить пользователя в заблуждение.</w:t>
      </w:r>
      <w:r w:rsidR="00A53972" w:rsidRPr="00584234">
        <w:rPr>
          <w:lang w:val="ru-RU"/>
        </w:rPr>
        <w:t xml:space="preserve"> Язык интерфейса – русский.</w:t>
      </w:r>
      <w:r w:rsidRPr="00584234">
        <w:rPr>
          <w:lang w:val="ru-RU"/>
        </w:rPr>
        <w:t xml:space="preserve"> В случае непредвиденных ситуаций или ошибок, пользователь должен увидеть понятное ему сообщение, а также возможные варианты решения проблемы. </w:t>
      </w:r>
    </w:p>
    <w:p w:rsidR="00F933C8" w:rsidRPr="00584234" w:rsidRDefault="00F933C8" w:rsidP="007A13F3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Система должна работать во всех современных браузерах (выпущенных не более чем 3 года назад с момента первой ревизии этого документа) с включенной средой исполнения </w:t>
      </w:r>
      <w:proofErr w:type="spellStart"/>
      <w:r w:rsidRPr="00584234">
        <w:rPr>
          <w:lang w:val="ru-RU"/>
        </w:rPr>
        <w:t>JavaScript</w:t>
      </w:r>
      <w:proofErr w:type="spellEnd"/>
      <w:r w:rsidRPr="00584234">
        <w:rPr>
          <w:lang w:val="ru-RU"/>
        </w:rPr>
        <w:t xml:space="preserve">. </w:t>
      </w:r>
      <w:r w:rsidR="00B207B2" w:rsidRPr="00584234">
        <w:rPr>
          <w:lang w:val="ru-RU"/>
        </w:rPr>
        <w:t xml:space="preserve">Пользовательский интерфейс должен быть выполнен с </w:t>
      </w:r>
      <w:r w:rsidR="00584234" w:rsidRPr="00584234">
        <w:rPr>
          <w:lang w:val="ru-RU"/>
        </w:rPr>
        <w:t>использованием</w:t>
      </w:r>
      <w:r w:rsidR="00B207B2" w:rsidRPr="00584234">
        <w:rPr>
          <w:lang w:val="ru-RU"/>
        </w:rPr>
        <w:t xml:space="preserve"> технологий HTML и CSS.</w:t>
      </w:r>
    </w:p>
    <w:p w:rsidR="00CD7F48" w:rsidRPr="00584234" w:rsidRDefault="008F0825" w:rsidP="009F74EC">
      <w:pPr>
        <w:pStyle w:val="3"/>
        <w:rPr>
          <w:lang w:val="ru-RU"/>
        </w:rPr>
      </w:pPr>
      <w:r w:rsidRPr="00584234">
        <w:rPr>
          <w:lang w:val="ru-RU"/>
        </w:rPr>
        <w:t>Аппаратные требования</w:t>
      </w:r>
    </w:p>
    <w:p w:rsidR="003B354F" w:rsidRPr="00584234" w:rsidRDefault="003B354F" w:rsidP="003B354F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Система предполагает возможность работы на одном компьютере (сервере) со следующей минимальной конфигурацией: </w:t>
      </w:r>
    </w:p>
    <w:p w:rsidR="003B354F" w:rsidRPr="00584234" w:rsidRDefault="003B354F" w:rsidP="003B354F">
      <w:pPr>
        <w:pStyle w:val="ab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64-разрядный процессор с тактовой частотой 1,4 ГГц</w:t>
      </w:r>
    </w:p>
    <w:p w:rsidR="003B354F" w:rsidRPr="00584234" w:rsidRDefault="003B354F" w:rsidP="003B354F">
      <w:pPr>
        <w:pStyle w:val="ab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512 МБ ОЗУ</w:t>
      </w:r>
    </w:p>
    <w:p w:rsidR="003B354F" w:rsidRPr="00584234" w:rsidRDefault="003B354F" w:rsidP="003B354F">
      <w:pPr>
        <w:pStyle w:val="ab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64 ГБ жесткий диск</w:t>
      </w:r>
    </w:p>
    <w:p w:rsidR="003B354F" w:rsidRPr="00584234" w:rsidRDefault="003B354F" w:rsidP="003B354F">
      <w:pPr>
        <w:pStyle w:val="ab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Доступ к интернету с пропускной способностью не менее 1/2 Мбит/c (входящая/исходящая скорость)</w:t>
      </w:r>
    </w:p>
    <w:p w:rsidR="00900AC8" w:rsidRPr="00584234" w:rsidRDefault="002C1BF3" w:rsidP="009F74EC">
      <w:pPr>
        <w:pStyle w:val="3"/>
        <w:rPr>
          <w:lang w:val="ru-RU"/>
        </w:rPr>
      </w:pPr>
      <w:r w:rsidRPr="00584234">
        <w:rPr>
          <w:lang w:val="ru-RU"/>
        </w:rPr>
        <w:t>Программные интерфейсы</w:t>
      </w:r>
    </w:p>
    <w:p w:rsidR="00F933C8" w:rsidRPr="00584234" w:rsidRDefault="00900AC8" w:rsidP="00F933C8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Представленная система предназначена для работы на операционных системах семейства </w:t>
      </w:r>
      <w:proofErr w:type="spellStart"/>
      <w:r w:rsidRPr="00584234">
        <w:rPr>
          <w:lang w:val="ru-RU"/>
        </w:rPr>
        <w:t>Windows</w:t>
      </w:r>
      <w:proofErr w:type="spellEnd"/>
      <w:r w:rsidRPr="00584234">
        <w:rPr>
          <w:lang w:val="ru-RU"/>
        </w:rPr>
        <w:t xml:space="preserve"> </w:t>
      </w:r>
      <w:proofErr w:type="spellStart"/>
      <w:r w:rsidRPr="00584234">
        <w:rPr>
          <w:lang w:val="ru-RU"/>
        </w:rPr>
        <w:t>Server</w:t>
      </w:r>
      <w:proofErr w:type="spellEnd"/>
      <w:r w:rsidRPr="00584234">
        <w:rPr>
          <w:lang w:val="ru-RU"/>
        </w:rPr>
        <w:t xml:space="preserve"> (</w:t>
      </w:r>
      <w:proofErr w:type="spellStart"/>
      <w:r w:rsidRPr="00584234">
        <w:rPr>
          <w:lang w:val="ru-RU"/>
        </w:rPr>
        <w:t>Windows</w:t>
      </w:r>
      <w:proofErr w:type="spellEnd"/>
      <w:r w:rsidRPr="00584234">
        <w:rPr>
          <w:lang w:val="ru-RU"/>
        </w:rPr>
        <w:t xml:space="preserve"> </w:t>
      </w:r>
      <w:proofErr w:type="spellStart"/>
      <w:r w:rsidRPr="00584234">
        <w:rPr>
          <w:lang w:val="ru-RU"/>
        </w:rPr>
        <w:t>Server</w:t>
      </w:r>
      <w:proofErr w:type="spellEnd"/>
      <w:r w:rsidRPr="00584234">
        <w:rPr>
          <w:lang w:val="ru-RU"/>
        </w:rPr>
        <w:t xml:space="preserve"> 2008 и выше)</w:t>
      </w:r>
      <w:r w:rsidR="00F933C8" w:rsidRPr="00584234">
        <w:rPr>
          <w:lang w:val="ru-RU"/>
        </w:rPr>
        <w:t>. Система предполагает возможность работы в облачном окружении (</w:t>
      </w:r>
      <w:r w:rsidR="00584234" w:rsidRPr="00584234">
        <w:rPr>
          <w:lang w:val="ru-RU"/>
        </w:rPr>
        <w:t>например,</w:t>
      </w:r>
      <w:r w:rsidR="00F933C8" w:rsidRPr="00584234">
        <w:rPr>
          <w:lang w:val="ru-RU"/>
        </w:rPr>
        <w:t xml:space="preserve"> </w:t>
      </w:r>
      <w:proofErr w:type="spellStart"/>
      <w:r w:rsidR="00F933C8" w:rsidRPr="00584234">
        <w:rPr>
          <w:lang w:val="ru-RU"/>
        </w:rPr>
        <w:t>Windows</w:t>
      </w:r>
      <w:proofErr w:type="spellEnd"/>
      <w:r w:rsidR="00F933C8" w:rsidRPr="00584234">
        <w:rPr>
          <w:lang w:val="ru-RU"/>
        </w:rPr>
        <w:t xml:space="preserve"> </w:t>
      </w:r>
      <w:proofErr w:type="spellStart"/>
      <w:r w:rsidR="00F933C8" w:rsidRPr="00584234">
        <w:rPr>
          <w:lang w:val="ru-RU"/>
        </w:rPr>
        <w:t>Azure</w:t>
      </w:r>
      <w:proofErr w:type="spellEnd"/>
      <w:r w:rsidR="00F933C8" w:rsidRPr="00584234">
        <w:rPr>
          <w:lang w:val="ru-RU"/>
        </w:rPr>
        <w:t xml:space="preserve">), которое предоставляет хостинг ASP.NET приложений, использующих .NET </w:t>
      </w:r>
      <w:proofErr w:type="spellStart"/>
      <w:r w:rsidR="00F933C8" w:rsidRPr="00584234">
        <w:rPr>
          <w:lang w:val="ru-RU"/>
        </w:rPr>
        <w:t>Framework</w:t>
      </w:r>
      <w:proofErr w:type="spellEnd"/>
      <w:r w:rsidR="00F933C8" w:rsidRPr="00584234">
        <w:rPr>
          <w:lang w:val="ru-RU"/>
        </w:rPr>
        <w:t xml:space="preserve"> 4.5 и выше.</w:t>
      </w:r>
    </w:p>
    <w:p w:rsidR="00CD7F48" w:rsidRPr="00584234" w:rsidRDefault="00F933C8" w:rsidP="00F933C8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Также потребуется установленная СУБД MS SQL </w:t>
      </w:r>
      <w:proofErr w:type="spellStart"/>
      <w:r w:rsidRPr="00584234">
        <w:rPr>
          <w:lang w:val="ru-RU"/>
        </w:rPr>
        <w:t>Server</w:t>
      </w:r>
      <w:proofErr w:type="spellEnd"/>
      <w:r w:rsidRPr="00584234">
        <w:rPr>
          <w:lang w:val="ru-RU"/>
        </w:rPr>
        <w:t xml:space="preserve"> (MS SQL </w:t>
      </w:r>
      <w:proofErr w:type="spellStart"/>
      <w:r w:rsidRPr="00584234">
        <w:rPr>
          <w:lang w:val="ru-RU"/>
        </w:rPr>
        <w:t>Server</w:t>
      </w:r>
      <w:proofErr w:type="spellEnd"/>
      <w:r w:rsidRPr="00584234">
        <w:rPr>
          <w:lang w:val="ru-RU"/>
        </w:rPr>
        <w:t xml:space="preserve"> 2008 и выше, либо SQL </w:t>
      </w:r>
      <w:proofErr w:type="spellStart"/>
      <w:r w:rsidRPr="00584234">
        <w:rPr>
          <w:lang w:val="ru-RU"/>
        </w:rPr>
        <w:t>Azure</w:t>
      </w:r>
      <w:proofErr w:type="spellEnd"/>
      <w:r w:rsidRPr="00584234">
        <w:rPr>
          <w:lang w:val="ru-RU"/>
        </w:rPr>
        <w:t>).</w:t>
      </w:r>
    </w:p>
    <w:p w:rsidR="00CD7F48" w:rsidRPr="00584234" w:rsidRDefault="002C1BF3" w:rsidP="009F74EC">
      <w:pPr>
        <w:pStyle w:val="2"/>
      </w:pPr>
      <w:bookmarkStart w:id="25" w:name="_Toc398198141"/>
      <w:r w:rsidRPr="00584234">
        <w:t xml:space="preserve">Функциональные </w:t>
      </w:r>
      <w:r w:rsidR="009F74EC" w:rsidRPr="00584234">
        <w:t>т</w:t>
      </w:r>
      <w:r w:rsidRPr="00584234">
        <w:t>ребования</w:t>
      </w:r>
      <w:bookmarkEnd w:id="25"/>
    </w:p>
    <w:p w:rsidR="009F74EC" w:rsidRPr="00584234" w:rsidRDefault="009F74EC" w:rsidP="009F74EC">
      <w:pPr>
        <w:pStyle w:val="3"/>
        <w:rPr>
          <w:lang w:val="ru-RU"/>
        </w:rPr>
      </w:pPr>
      <w:r w:rsidRPr="00584234">
        <w:rPr>
          <w:lang w:val="ru-RU"/>
        </w:rPr>
        <w:t>Требования к клиентской части</w:t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440"/>
        <w:gridCol w:w="4806"/>
      </w:tblGrid>
      <w:tr w:rsidR="009F74EC" w:rsidRPr="00584234" w:rsidTr="00E0331E">
        <w:tc>
          <w:tcPr>
            <w:tcW w:w="9144" w:type="dxa"/>
            <w:gridSpan w:val="4"/>
            <w:vAlign w:val="center"/>
          </w:tcPr>
          <w:p w:rsidR="009F74EC" w:rsidRPr="00584234" w:rsidRDefault="009F74EC" w:rsidP="00A95739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аккаунтом</w:t>
            </w:r>
            <w:r w:rsidR="00E0331E" w:rsidRPr="00584234">
              <w:rPr>
                <w:b/>
                <w:lang w:val="ru-RU"/>
              </w:rPr>
              <w:t xml:space="preserve"> (AM)</w:t>
            </w:r>
          </w:p>
        </w:tc>
      </w:tr>
      <w:tr w:rsidR="00A95739" w:rsidRPr="00584234" w:rsidTr="00165629">
        <w:trPr>
          <w:trHeight w:val="255"/>
        </w:trPr>
        <w:tc>
          <w:tcPr>
            <w:tcW w:w="1278" w:type="dxa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C108D0" w:rsidRPr="00F06A62" w:rsidTr="00165629">
        <w:trPr>
          <w:trHeight w:val="385"/>
        </w:trPr>
        <w:tc>
          <w:tcPr>
            <w:tcW w:w="1278" w:type="dxa"/>
            <w:vMerge w:val="restart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</w:t>
            </w:r>
          </w:p>
        </w:tc>
        <w:tc>
          <w:tcPr>
            <w:tcW w:w="1620" w:type="dxa"/>
            <w:vMerge w:val="restart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Вход в систему</w:t>
            </w: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AM001.1</w:t>
            </w:r>
          </w:p>
        </w:tc>
        <w:tc>
          <w:tcPr>
            <w:tcW w:w="4806" w:type="dxa"/>
          </w:tcPr>
          <w:p w:rsidR="00C108D0" w:rsidRPr="00584234" w:rsidRDefault="00E31925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Пользователь может войти в систему, введя правильные логин и пароль</w:t>
            </w:r>
          </w:p>
        </w:tc>
      </w:tr>
      <w:tr w:rsidR="00C108D0" w:rsidRPr="00F06A62" w:rsidTr="00165629">
        <w:trPr>
          <w:trHeight w:val="385"/>
        </w:trPr>
        <w:tc>
          <w:tcPr>
            <w:tcW w:w="1278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AM001.2</w:t>
            </w:r>
          </w:p>
        </w:tc>
        <w:tc>
          <w:tcPr>
            <w:tcW w:w="4806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 случае неверного ввода логина или пароля пользователю выводится сообщение об ошибке</w:t>
            </w:r>
          </w:p>
        </w:tc>
      </w:tr>
      <w:tr w:rsidR="00C108D0" w:rsidRPr="00F06A62" w:rsidTr="00165629">
        <w:trPr>
          <w:trHeight w:val="385"/>
        </w:trPr>
        <w:tc>
          <w:tcPr>
            <w:tcW w:w="1278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AM001.3</w:t>
            </w:r>
          </w:p>
        </w:tc>
        <w:tc>
          <w:tcPr>
            <w:tcW w:w="4806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В случае, если логин существует в системе, а пароль был введен неверно 3 раза – аккаунт пользователя с данным логином блокируется,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>до тех пор, пока клиент не свяжется с банком с просьбой о разблокировке.</w:t>
            </w:r>
          </w:p>
        </w:tc>
      </w:tr>
      <w:tr w:rsidR="00570DE4" w:rsidRPr="00F06A62" w:rsidTr="003510A6">
        <w:trPr>
          <w:trHeight w:val="2009"/>
        </w:trPr>
        <w:tc>
          <w:tcPr>
            <w:tcW w:w="1278" w:type="dxa"/>
            <w:vMerge w:val="restart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lastRenderedPageBreak/>
              <w:t>AM002</w:t>
            </w:r>
          </w:p>
        </w:tc>
        <w:tc>
          <w:tcPr>
            <w:tcW w:w="1620" w:type="dxa"/>
            <w:vMerge w:val="restart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Управление профилем</w:t>
            </w: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AM002.1</w:t>
            </w:r>
          </w:p>
        </w:tc>
        <w:tc>
          <w:tcPr>
            <w:tcW w:w="4806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Смена пароля: для этого пользователь должен ввести старый и новый па</w:t>
            </w:r>
            <w:bookmarkStart w:id="26" w:name="_GoBack"/>
            <w:bookmarkEnd w:id="26"/>
            <w:r w:rsidRPr="00584234">
              <w:rPr>
                <w:sz w:val="20"/>
                <w:szCs w:val="20"/>
                <w:lang w:val="ru-RU"/>
              </w:rPr>
              <w:t xml:space="preserve">роль. Пароль должен быть не менее 6 </w:t>
            </w:r>
            <w:r w:rsidR="00584234" w:rsidRPr="00584234">
              <w:rPr>
                <w:sz w:val="20"/>
                <w:szCs w:val="20"/>
                <w:lang w:val="ru-RU"/>
              </w:rPr>
              <w:t>символов</w:t>
            </w:r>
            <w:r w:rsidRPr="00584234">
              <w:rPr>
                <w:sz w:val="20"/>
                <w:szCs w:val="20"/>
                <w:lang w:val="ru-RU"/>
              </w:rPr>
              <w:t>, хотя бы один символ должен быть цифрой и пароль должен содержать хотя бы один спецсимвол.</w:t>
            </w:r>
            <w:r w:rsidR="00B94977" w:rsidRPr="00584234">
              <w:rPr>
                <w:sz w:val="20"/>
                <w:szCs w:val="20"/>
                <w:lang w:val="ru-RU"/>
              </w:rPr>
              <w:t xml:space="preserve"> Пароль не должен попадать в список самых популярных (топ-100 или 200 по желанию разработчиков)</w:t>
            </w:r>
          </w:p>
        </w:tc>
      </w:tr>
      <w:tr w:rsidR="00570DE4" w:rsidRPr="00584234" w:rsidTr="00165629">
        <w:trPr>
          <w:trHeight w:val="255"/>
        </w:trPr>
        <w:tc>
          <w:tcPr>
            <w:tcW w:w="1278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AM002.2</w:t>
            </w:r>
          </w:p>
        </w:tc>
        <w:tc>
          <w:tcPr>
            <w:tcW w:w="4806" w:type="dxa"/>
          </w:tcPr>
          <w:p w:rsidR="00570DE4" w:rsidRPr="00584234" w:rsidRDefault="00570DE4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Редактирование настроек профиля: </w:t>
            </w:r>
          </w:p>
          <w:p w:rsidR="00570DE4" w:rsidRPr="00584234" w:rsidRDefault="00570DE4" w:rsidP="00570DE4">
            <w:pPr>
              <w:pStyle w:val="templa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переключатель смс-оповещений об проведенных операциях</w:t>
            </w:r>
          </w:p>
          <w:p w:rsidR="00570DE4" w:rsidRPr="00584234" w:rsidRDefault="00570DE4" w:rsidP="00570DE4">
            <w:pPr>
              <w:pStyle w:val="templa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переключатель смс-подтверждения операций</w:t>
            </w:r>
          </w:p>
        </w:tc>
      </w:tr>
      <w:tr w:rsidR="00570DE4" w:rsidRPr="00F06A62" w:rsidTr="00165629">
        <w:trPr>
          <w:trHeight w:val="255"/>
        </w:trPr>
        <w:tc>
          <w:tcPr>
            <w:tcW w:w="1278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AM002.3</w:t>
            </w:r>
          </w:p>
        </w:tc>
        <w:tc>
          <w:tcPr>
            <w:tcW w:w="4806" w:type="dxa"/>
          </w:tcPr>
          <w:p w:rsidR="00570DE4" w:rsidRPr="00584234" w:rsidRDefault="00D37E8C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персональной информации: имя, фамилия, мобильный телефон, адрес электронной почты, секретная фраза для разблокировки аккаунта.</w:t>
            </w:r>
          </w:p>
          <w:p w:rsidR="00D37E8C" w:rsidRPr="00584234" w:rsidRDefault="00D37E8C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053ADE">
              <w:rPr>
                <w:sz w:val="20"/>
                <w:szCs w:val="20"/>
                <w:lang w:val="ru-RU"/>
              </w:rPr>
              <w:t>Для редактирования доступен мобильный телефон</w:t>
            </w:r>
            <w:r w:rsidR="00A444BA" w:rsidRPr="00053ADE">
              <w:rPr>
                <w:sz w:val="20"/>
                <w:szCs w:val="20"/>
                <w:lang w:val="ru-RU"/>
              </w:rPr>
              <w:t>, адрес электронной почты, адрес</w:t>
            </w:r>
            <w:r w:rsidRPr="00053ADE">
              <w:rPr>
                <w:sz w:val="20"/>
                <w:szCs w:val="20"/>
                <w:lang w:val="ru-RU"/>
              </w:rPr>
              <w:t xml:space="preserve"> и секретная фраза</w:t>
            </w:r>
          </w:p>
        </w:tc>
      </w:tr>
    </w:tbl>
    <w:p w:rsidR="00C108D0" w:rsidRPr="00584234" w:rsidRDefault="00C108D0" w:rsidP="00D77AC8">
      <w:pPr>
        <w:rPr>
          <w:lang w:val="ru-RU"/>
        </w:rPr>
      </w:pP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A61649" w:rsidRPr="00584234" w:rsidTr="00182337">
        <w:tc>
          <w:tcPr>
            <w:tcW w:w="9144" w:type="dxa"/>
            <w:gridSpan w:val="4"/>
            <w:vAlign w:val="center"/>
          </w:tcPr>
          <w:p w:rsidR="00A61649" w:rsidRPr="00584234" w:rsidRDefault="00A61649" w:rsidP="00A61649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карт-счетами (СM)</w:t>
            </w:r>
          </w:p>
        </w:tc>
      </w:tr>
      <w:tr w:rsidR="00A61649" w:rsidRPr="00584234" w:rsidTr="00165629">
        <w:trPr>
          <w:trHeight w:val="255"/>
        </w:trPr>
        <w:tc>
          <w:tcPr>
            <w:tcW w:w="1278" w:type="dxa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7918C7" w:rsidRPr="00584234" w:rsidTr="00165629">
        <w:trPr>
          <w:trHeight w:val="255"/>
        </w:trPr>
        <w:tc>
          <w:tcPr>
            <w:tcW w:w="1278" w:type="dxa"/>
            <w:vMerge w:val="restart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CM001</w:t>
            </w:r>
          </w:p>
        </w:tc>
        <w:tc>
          <w:tcPr>
            <w:tcW w:w="1620" w:type="dxa"/>
            <w:vMerge w:val="restart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информации о карт</w:t>
            </w:r>
            <w:r w:rsidR="0034679F" w:rsidRPr="00584234">
              <w:rPr>
                <w:sz w:val="20"/>
                <w:szCs w:val="20"/>
                <w:lang w:val="ru-RU"/>
              </w:rPr>
              <w:t>-счете</w:t>
            </w:r>
          </w:p>
        </w:tc>
        <w:tc>
          <w:tcPr>
            <w:tcW w:w="1620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СM001.1</w:t>
            </w:r>
          </w:p>
        </w:tc>
        <w:tc>
          <w:tcPr>
            <w:tcW w:w="4626" w:type="dxa"/>
            <w:vAlign w:val="center"/>
          </w:tcPr>
          <w:p w:rsidR="007918C7" w:rsidRPr="00584234" w:rsidRDefault="007918C7" w:rsidP="00182337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списка банковских карт. Выводится следующая информация: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вид карточки (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visa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mastercard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>, …)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номер карты (первые 4 и последние 4 цифры)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валюта (BYR, USD, EUR)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остаток на счете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срок действия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статус блокировки (активная / блок.)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псевдоним (задается пользователем)</w:t>
            </w:r>
          </w:p>
        </w:tc>
      </w:tr>
      <w:tr w:rsidR="007918C7" w:rsidRPr="00584234" w:rsidTr="00165629">
        <w:trPr>
          <w:trHeight w:val="255"/>
        </w:trPr>
        <w:tc>
          <w:tcPr>
            <w:tcW w:w="1278" w:type="dxa"/>
            <w:vMerge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CM001.2</w:t>
            </w:r>
          </w:p>
        </w:tc>
        <w:tc>
          <w:tcPr>
            <w:tcW w:w="4626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выписки по определенной карточке (за определенный срок) Выводится следующая информация: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дата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описание операции (напр. «оплата товаров и услуг»)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статус (сумма обработана, сумма блокирована, ошибка выполнения операции)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валюта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 в валюте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 в валюте карт-счета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остаток карт-счета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место проведения транзакции</w:t>
            </w:r>
          </w:p>
        </w:tc>
      </w:tr>
      <w:tr w:rsidR="0034679F" w:rsidRPr="00F06A62" w:rsidTr="0057666F">
        <w:trPr>
          <w:trHeight w:val="255"/>
        </w:trPr>
        <w:tc>
          <w:tcPr>
            <w:tcW w:w="1278" w:type="dxa"/>
            <w:vMerge w:val="restart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</w:t>
            </w:r>
          </w:p>
        </w:tc>
        <w:tc>
          <w:tcPr>
            <w:tcW w:w="1620" w:type="dxa"/>
            <w:vMerge w:val="restart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Операции с картами</w:t>
            </w: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CM002.1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F06A62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Перевод денег между картами банка «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VaBank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 xml:space="preserve">». Для перевода достаточно иметь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 xml:space="preserve">необходимую сумму на счете, знать номер карты, </w:t>
            </w:r>
            <w:r w:rsidR="00F06A62">
              <w:rPr>
                <w:sz w:val="20"/>
                <w:szCs w:val="20"/>
                <w:lang w:val="ru-RU"/>
              </w:rPr>
              <w:t xml:space="preserve">и </w:t>
            </w:r>
            <w:r w:rsidRPr="00584234">
              <w:rPr>
                <w:sz w:val="20"/>
                <w:szCs w:val="20"/>
                <w:lang w:val="ru-RU"/>
              </w:rPr>
              <w:t>срок действия</w:t>
            </w:r>
            <w:r w:rsidR="00F06A62">
              <w:rPr>
                <w:sz w:val="20"/>
                <w:szCs w:val="20"/>
                <w:lang w:val="ru-RU"/>
              </w:rPr>
              <w:t xml:space="preserve"> </w:t>
            </w:r>
            <w:r w:rsidRPr="00584234">
              <w:rPr>
                <w:sz w:val="20"/>
                <w:szCs w:val="20"/>
                <w:lang w:val="ru-RU"/>
              </w:rPr>
              <w:t>карты получателя.</w:t>
            </w:r>
          </w:p>
        </w:tc>
      </w:tr>
      <w:tr w:rsidR="0034679F" w:rsidRPr="00F06A62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CM002.2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Перевод денег между своими картами. То же самое что и CM002.1, только с 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автозаполнением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 xml:space="preserve"> информации о карте.</w:t>
            </w:r>
          </w:p>
        </w:tc>
      </w:tr>
      <w:tr w:rsidR="0034679F" w:rsidRPr="00584234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CM002.3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Блокировка карты. После блокировки с карты нельзя совершать расходные операции (как в банкомате, так и в интернет-банке). Блокировку можно снять в любое время.</w:t>
            </w:r>
          </w:p>
        </w:tc>
      </w:tr>
      <w:tr w:rsidR="0034679F" w:rsidRPr="00F06A62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CM002.4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Установка лимитов. Поддерживаются два вида лимитов:</w:t>
            </w:r>
          </w:p>
          <w:p w:rsidR="0034679F" w:rsidRPr="00584234" w:rsidRDefault="0034679F" w:rsidP="0034679F">
            <w:pPr>
              <w:pStyle w:val="template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Лимит на количество операций в день (в РБ, вне РБ)</w:t>
            </w:r>
          </w:p>
          <w:p w:rsidR="0034679F" w:rsidRPr="00584234" w:rsidRDefault="0034679F" w:rsidP="0034679F">
            <w:pPr>
              <w:pStyle w:val="template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Лимит на сумму в день (в РБ, вне РБ)</w:t>
            </w:r>
          </w:p>
        </w:tc>
      </w:tr>
    </w:tbl>
    <w:p w:rsidR="00D77AC8" w:rsidRPr="00584234" w:rsidRDefault="00D77AC8">
      <w:pPr>
        <w:spacing w:line="240" w:lineRule="auto"/>
        <w:rPr>
          <w:lang w:val="ru-RU"/>
        </w:rPr>
      </w:pP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D77AC8" w:rsidRPr="00584234" w:rsidTr="008F0CE4">
        <w:tc>
          <w:tcPr>
            <w:tcW w:w="9144" w:type="dxa"/>
            <w:gridSpan w:val="4"/>
            <w:vAlign w:val="center"/>
          </w:tcPr>
          <w:p w:rsidR="00D77AC8" w:rsidRPr="00584234" w:rsidRDefault="00D77AC8" w:rsidP="008F0CE4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Платежи (TM)</w:t>
            </w:r>
          </w:p>
        </w:tc>
      </w:tr>
      <w:tr w:rsidR="00D77AC8" w:rsidRPr="00584234" w:rsidTr="008F0CE4">
        <w:trPr>
          <w:trHeight w:val="255"/>
        </w:trPr>
        <w:tc>
          <w:tcPr>
            <w:tcW w:w="1278" w:type="dxa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0E134B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</w:t>
            </w:r>
          </w:p>
        </w:tc>
        <w:tc>
          <w:tcPr>
            <w:tcW w:w="1620" w:type="dxa"/>
            <w:vMerge w:val="restart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Осуществление платежей</w:t>
            </w:r>
          </w:p>
        </w:tc>
        <w:tc>
          <w:tcPr>
            <w:tcW w:w="1620" w:type="dxa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TM001.1</w:t>
            </w:r>
          </w:p>
        </w:tc>
        <w:tc>
          <w:tcPr>
            <w:tcW w:w="4626" w:type="dxa"/>
            <w:vAlign w:val="center"/>
          </w:tcPr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Осуществление произвольных платежей (платежей по банковским реквизитам) в белорусских рублях.</w:t>
            </w: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Предполагает заполнение формы №31 (сокращенного платежного поручения), установленной «Инструкцией о банковском переводе» утвержденной Постановлением Правления Национального банка Республики Беларусь № 66 от 29.03.2001 г</w:t>
            </w: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Предполагается заполнение пользователем таких полей как: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УНП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Получатель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Счет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Код банка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Назначение платежа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ind w:left="360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и др.</w:t>
            </w:r>
          </w:p>
        </w:tc>
      </w:tr>
      <w:tr w:rsidR="000E134B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TM001.2</w:t>
            </w:r>
          </w:p>
        </w:tc>
        <w:tc>
          <w:tcPr>
            <w:tcW w:w="4626" w:type="dxa"/>
            <w:vAlign w:val="center"/>
          </w:tcPr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Оплата услуг. Функциональность зависит от провайдера услуги и может отличаться для разных провайдеров. 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Включает в себя ввод пользователем необходимых данных и их проверку.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Например, при оплате мобильной связи пользователь вводит номер телефона. Система проверяет правильность ввода номера и передает платеж 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биллинговой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 xml:space="preserve"> системе оператора.</w:t>
            </w:r>
          </w:p>
        </w:tc>
      </w:tr>
      <w:tr w:rsidR="000E134B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0E134B" w:rsidRPr="00584234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</w:t>
            </w: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626" w:type="dxa"/>
            <w:vAlign w:val="center"/>
          </w:tcPr>
          <w:p w:rsidR="000E134B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Настройка автоматической оплаты по </w:t>
            </w:r>
            <w:r w:rsidR="001D5848">
              <w:rPr>
                <w:sz w:val="20"/>
                <w:szCs w:val="20"/>
                <w:lang w:val="ru-RU"/>
              </w:rPr>
              <w:t>п</w:t>
            </w:r>
            <w:r>
              <w:rPr>
                <w:sz w:val="20"/>
                <w:szCs w:val="20"/>
                <w:lang w:val="ru-RU"/>
              </w:rPr>
              <w:t xml:space="preserve">роведенному ранее платежу. </w:t>
            </w:r>
          </w:p>
          <w:p w:rsidR="000E134B" w:rsidRPr="00584234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lastRenderedPageBreak/>
              <w:t>Автоматически заполняются все поля</w:t>
            </w:r>
            <w:r w:rsidR="00110F0A">
              <w:rPr>
                <w:sz w:val="20"/>
                <w:szCs w:val="20"/>
                <w:lang w:val="ru-RU"/>
              </w:rPr>
              <w:t xml:space="preserve"> платежа</w:t>
            </w:r>
            <w:r w:rsidR="00325402">
              <w:rPr>
                <w:rStyle w:val="ae"/>
                <w:sz w:val="20"/>
                <w:szCs w:val="20"/>
                <w:lang w:val="ru-RU"/>
              </w:rPr>
              <w:footnoteReference w:id="3"/>
            </w:r>
            <w:r w:rsidR="00110F0A">
              <w:rPr>
                <w:sz w:val="20"/>
                <w:szCs w:val="20"/>
                <w:lang w:val="ru-RU"/>
              </w:rPr>
              <w:t>.</w:t>
            </w:r>
          </w:p>
        </w:tc>
      </w:tr>
      <w:tr w:rsidR="00D77AC8" w:rsidRPr="00F06A62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lastRenderedPageBreak/>
              <w:t>TM002</w:t>
            </w:r>
          </w:p>
        </w:tc>
        <w:tc>
          <w:tcPr>
            <w:tcW w:w="1620" w:type="dxa"/>
            <w:vMerge w:val="restart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Архив платежей</w:t>
            </w:r>
          </w:p>
        </w:tc>
        <w:tc>
          <w:tcPr>
            <w:tcW w:w="1620" w:type="dxa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</w:t>
            </w:r>
            <w:r w:rsidR="00D77AC8" w:rsidRPr="00584234">
              <w:rPr>
                <w:sz w:val="20"/>
                <w:szCs w:val="20"/>
                <w:lang w:val="ru-RU"/>
              </w:rPr>
              <w:t>M002.1</w:t>
            </w:r>
          </w:p>
        </w:tc>
        <w:tc>
          <w:tcPr>
            <w:tcW w:w="4626" w:type="dxa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Просмотр всех платежей, выполненных из системы «Интернет-банк 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VaBank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>»</w:t>
            </w:r>
          </w:p>
          <w:p w:rsidR="00BC1F8C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Отображение списка со следующими полями: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Порядковый номер платежа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Дата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Название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Состояние (исполнено / заблокировано / ошибка)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Поля, которые пользователь вводил во время совершения платежа</w:t>
            </w:r>
          </w:p>
        </w:tc>
      </w:tr>
      <w:tr w:rsidR="00BC77FC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TM002.2</w:t>
            </w:r>
          </w:p>
        </w:tc>
        <w:tc>
          <w:tcPr>
            <w:tcW w:w="4626" w:type="dxa"/>
            <w:vAlign w:val="center"/>
          </w:tcPr>
          <w:p w:rsidR="00BC77FC" w:rsidRPr="00BC77FC" w:rsidRDefault="00BC77FC" w:rsidP="00BC77FC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Повтор выбранного платежа. Пользователь может повторить выбранный платеж. Автоматически заполняются все поля, кроме суммы (если сумма не предоставляется провайдером услуги)</w:t>
            </w:r>
          </w:p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</w:tbl>
    <w:p w:rsidR="00D77AC8" w:rsidRPr="00584234" w:rsidRDefault="00D77AC8">
      <w:pPr>
        <w:spacing w:line="240" w:lineRule="auto"/>
        <w:rPr>
          <w:lang w:val="ru-RU"/>
        </w:rPr>
      </w:pP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1E2B4A" w:rsidRPr="00BC77FC" w:rsidTr="008F0CE4">
        <w:tc>
          <w:tcPr>
            <w:tcW w:w="9144" w:type="dxa"/>
            <w:gridSpan w:val="4"/>
            <w:vAlign w:val="center"/>
          </w:tcPr>
          <w:p w:rsidR="001E2B4A" w:rsidRPr="00584234" w:rsidRDefault="001E2B4A" w:rsidP="008F0CE4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Информационные ресурсы (IR)</w:t>
            </w:r>
          </w:p>
        </w:tc>
      </w:tr>
      <w:tr w:rsidR="001E2B4A" w:rsidRPr="00BC77FC" w:rsidTr="008F0CE4">
        <w:trPr>
          <w:trHeight w:val="255"/>
        </w:trPr>
        <w:tc>
          <w:tcPr>
            <w:tcW w:w="1278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1E2B4A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</w:t>
            </w:r>
          </w:p>
        </w:tc>
        <w:tc>
          <w:tcPr>
            <w:tcW w:w="1620" w:type="dxa"/>
            <w:vMerge w:val="restart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Панель информации</w:t>
            </w: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IR001.1</w:t>
            </w:r>
          </w:p>
        </w:tc>
        <w:tc>
          <w:tcPr>
            <w:tcW w:w="4626" w:type="dxa"/>
            <w:vAlign w:val="center"/>
          </w:tcPr>
          <w:p w:rsidR="001E2B4A" w:rsidRPr="00584234" w:rsidRDefault="001E2B4A" w:rsidP="001E2B4A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Отображение краткой информации о банковских карточках на главной странице: </w:t>
            </w:r>
          </w:p>
          <w:p w:rsidR="001E2B4A" w:rsidRPr="00584234" w:rsidRDefault="001E2B4A" w:rsidP="001E2B4A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тип карты и баланс</w:t>
            </w:r>
          </w:p>
        </w:tc>
      </w:tr>
      <w:tr w:rsidR="001E2B4A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IR001.2</w:t>
            </w:r>
          </w:p>
        </w:tc>
        <w:tc>
          <w:tcPr>
            <w:tcW w:w="4626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Отображение курсов валют банка «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VaBank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 xml:space="preserve">»: продажа и покупка </w:t>
            </w:r>
            <w:r w:rsidR="007A5AF6" w:rsidRPr="00584234">
              <w:rPr>
                <w:sz w:val="20"/>
                <w:szCs w:val="20"/>
                <w:lang w:val="ru-RU"/>
              </w:rPr>
              <w:t>USD, EUR, RUR</w:t>
            </w:r>
          </w:p>
        </w:tc>
      </w:tr>
    </w:tbl>
    <w:p w:rsidR="007A5AF6" w:rsidRPr="00584234" w:rsidRDefault="007A5AF6">
      <w:pPr>
        <w:spacing w:line="240" w:lineRule="auto"/>
        <w:rPr>
          <w:lang w:val="ru-RU"/>
        </w:rPr>
      </w:pPr>
    </w:p>
    <w:p w:rsidR="00D77AC8" w:rsidRPr="00584234" w:rsidRDefault="007A5AF6" w:rsidP="007A5AF6">
      <w:pPr>
        <w:pStyle w:val="3"/>
        <w:rPr>
          <w:lang w:val="ru-RU"/>
        </w:rPr>
      </w:pPr>
      <w:r w:rsidRPr="00584234">
        <w:rPr>
          <w:lang w:val="ru-RU"/>
        </w:rPr>
        <w:t>Требования к административной части</w:t>
      </w:r>
      <w:r w:rsidR="00584234" w:rsidRPr="00584234">
        <w:rPr>
          <w:rStyle w:val="ae"/>
          <w:lang w:val="ru-RU"/>
        </w:rPr>
        <w:footnoteReference w:id="4"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7A5AF6" w:rsidRPr="00584234" w:rsidTr="008F0CE4">
        <w:tc>
          <w:tcPr>
            <w:tcW w:w="9144" w:type="dxa"/>
            <w:gridSpan w:val="4"/>
            <w:vAlign w:val="center"/>
          </w:tcPr>
          <w:p w:rsidR="007A5AF6" w:rsidRPr="00584234" w:rsidRDefault="007A5AF6" w:rsidP="007A5AF6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системой (SM)</w:t>
            </w:r>
          </w:p>
        </w:tc>
      </w:tr>
      <w:tr w:rsidR="007A5AF6" w:rsidRPr="00584234" w:rsidTr="008F0CE4">
        <w:trPr>
          <w:trHeight w:val="255"/>
        </w:trPr>
        <w:tc>
          <w:tcPr>
            <w:tcW w:w="1278" w:type="dxa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584234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</w:t>
            </w:r>
          </w:p>
        </w:tc>
        <w:tc>
          <w:tcPr>
            <w:tcW w:w="1620" w:type="dxa"/>
            <w:vMerge w:val="restart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Административная панель</w:t>
            </w: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SM001.1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Аудит-лог. Просмотр информации о совершенных пользователем действиях, сортированная по времени и с фильтрами по имени пользователя. Набор полей определяется командой разработчиков по необходимости</w:t>
            </w:r>
          </w:p>
        </w:tc>
      </w:tr>
      <w:tr w:rsidR="00584234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SM001.2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Лог транзакций. Просмотр всех транзакций, совершенных пользователями системы. Фильтры по времени и пользователю. Переключение состояний транзакций. Набор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>полей для отображения определяется командой разработчиков по необходимости</w:t>
            </w:r>
          </w:p>
        </w:tc>
      </w:tr>
      <w:tr w:rsidR="00584234" w:rsidRPr="00F06A6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SM001.3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Редактор данных для тестирования. Создание пользователей, привязка счета к аккаунту системы, ввод/генерация </w:t>
            </w:r>
            <w:proofErr w:type="spellStart"/>
            <w:r w:rsidRPr="00584234">
              <w:rPr>
                <w:sz w:val="20"/>
                <w:szCs w:val="20"/>
                <w:lang w:val="ru-RU"/>
              </w:rPr>
              <w:t>демо</w:t>
            </w:r>
            <w:proofErr w:type="spellEnd"/>
            <w:r w:rsidRPr="00584234">
              <w:rPr>
                <w:sz w:val="20"/>
                <w:szCs w:val="20"/>
                <w:lang w:val="ru-RU"/>
              </w:rPr>
              <w:t>-транзакций и платежей.</w:t>
            </w:r>
          </w:p>
        </w:tc>
      </w:tr>
    </w:tbl>
    <w:p w:rsidR="007A5AF6" w:rsidRPr="00584234" w:rsidRDefault="007A5AF6" w:rsidP="007A5AF6">
      <w:pPr>
        <w:rPr>
          <w:lang w:val="ru-RU"/>
        </w:rPr>
      </w:pPr>
    </w:p>
    <w:p w:rsidR="007A5AF6" w:rsidRPr="00584234" w:rsidRDefault="007A5AF6">
      <w:pPr>
        <w:spacing w:line="240" w:lineRule="auto"/>
        <w:rPr>
          <w:lang w:val="ru-RU"/>
        </w:rPr>
      </w:pPr>
      <w:r w:rsidRPr="00584234">
        <w:rPr>
          <w:lang w:val="ru-RU"/>
        </w:rPr>
        <w:br w:type="page"/>
      </w:r>
    </w:p>
    <w:p w:rsidR="00CD7F48" w:rsidRPr="00584234" w:rsidRDefault="008F0825" w:rsidP="00584234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27" w:name="_Toc398198142"/>
      <w:bookmarkStart w:id="28" w:name="_Toc439994690"/>
      <w:r w:rsidRPr="00584234">
        <w:rPr>
          <w:rFonts w:ascii="Arial" w:hAnsi="Arial"/>
          <w:color w:val="FFFFFF"/>
          <w:lang w:val="ru-RU"/>
        </w:rPr>
        <w:lastRenderedPageBreak/>
        <w:t>Нефункциональные требования</w:t>
      </w:r>
      <w:bookmarkEnd w:id="27"/>
    </w:p>
    <w:p w:rsidR="00CD7F48" w:rsidRPr="00584234" w:rsidRDefault="008F0825" w:rsidP="009F74EC">
      <w:pPr>
        <w:pStyle w:val="2"/>
      </w:pPr>
      <w:bookmarkStart w:id="29" w:name="_Toc398198143"/>
      <w:bookmarkEnd w:id="28"/>
      <w:r w:rsidRPr="00584234">
        <w:t>Требования к производительности</w:t>
      </w:r>
      <w:bookmarkEnd w:id="29"/>
    </w:p>
    <w:p w:rsidR="00A53972" w:rsidRPr="00584234" w:rsidRDefault="00A53972" w:rsidP="00A53972">
      <w:p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Система «Интернет-банк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VaBank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>» должна гарантировать следующее:</w:t>
      </w:r>
    </w:p>
    <w:p w:rsidR="00A53972" w:rsidRPr="00584234" w:rsidRDefault="00A53972" w:rsidP="00A53972">
      <w:pPr>
        <w:rPr>
          <w:rFonts w:ascii="Arial" w:hAnsi="Arial" w:cs="Arial"/>
          <w:i/>
          <w:sz w:val="22"/>
          <w:szCs w:val="22"/>
          <w:lang w:val="ru-RU"/>
        </w:rPr>
      </w:pPr>
    </w:p>
    <w:p w:rsidR="00A53972" w:rsidRPr="00584234" w:rsidRDefault="00A53972" w:rsidP="00A53972">
      <w:pPr>
        <w:pStyle w:val="ab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Любая операция, которая требует доступ к базе данных, по продолжительности не должна превышать 30 секунд</w:t>
      </w:r>
    </w:p>
    <w:p w:rsidR="00A53972" w:rsidRPr="00584234" w:rsidRDefault="00A53972" w:rsidP="00A53972">
      <w:pPr>
        <w:pStyle w:val="ab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Система должна информировать пользователя о долгих операциях (более </w:t>
      </w:r>
      <w:r w:rsidR="007E2377" w:rsidRPr="00584234">
        <w:rPr>
          <w:rFonts w:ascii="Arial" w:hAnsi="Arial" w:cs="Arial"/>
          <w:i/>
          <w:sz w:val="22"/>
          <w:szCs w:val="22"/>
          <w:lang w:val="ru-RU"/>
        </w:rPr>
        <w:t>7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секунд) путем показа </w:t>
      </w:r>
      <w:proofErr w:type="spellStart"/>
      <w:r w:rsidRPr="00584234">
        <w:rPr>
          <w:rFonts w:ascii="Arial" w:hAnsi="Arial" w:cs="Arial"/>
          <w:i/>
          <w:sz w:val="22"/>
          <w:szCs w:val="22"/>
          <w:lang w:val="ru-RU"/>
        </w:rPr>
        <w:t>спиннера</w:t>
      </w:r>
      <w:proofErr w:type="spellEnd"/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либо прогресс-бара. </w:t>
      </w:r>
    </w:p>
    <w:p w:rsidR="00A53972" w:rsidRPr="00584234" w:rsidRDefault="00A53972" w:rsidP="00A53972">
      <w:pPr>
        <w:pStyle w:val="ab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Одновременно системой могут пользоваться до 1000 пользователей.</w:t>
      </w:r>
    </w:p>
    <w:p w:rsidR="00A53972" w:rsidRPr="00584234" w:rsidRDefault="00A53972" w:rsidP="00A53972">
      <w:pPr>
        <w:rPr>
          <w:lang w:val="ru-RU"/>
        </w:rPr>
      </w:pPr>
    </w:p>
    <w:p w:rsidR="00CD7F48" w:rsidRPr="00584234" w:rsidRDefault="008F0825" w:rsidP="009F74EC">
      <w:pPr>
        <w:pStyle w:val="2"/>
      </w:pPr>
      <w:bookmarkStart w:id="30" w:name="_Toc398198144"/>
      <w:r w:rsidRPr="00584234">
        <w:t>Требования к безопасности</w:t>
      </w:r>
      <w:bookmarkEnd w:id="30"/>
    </w:p>
    <w:p w:rsidR="00B207B2" w:rsidRPr="00584234" w:rsidRDefault="00C44263" w:rsidP="00B207B2">
      <w:pPr>
        <w:spacing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bCs/>
          <w:i/>
          <w:color w:val="000000"/>
          <w:sz w:val="22"/>
          <w:szCs w:val="22"/>
          <w:lang w:val="ru-RU" w:eastAsia="ru-RU"/>
        </w:rPr>
        <w:t xml:space="preserve">Защита систем </w:t>
      </w:r>
      <w:r w:rsidR="00F548BA" w:rsidRPr="00584234">
        <w:rPr>
          <w:rFonts w:ascii="Arial" w:hAnsi="Arial" w:cs="Arial"/>
          <w:i/>
          <w:sz w:val="22"/>
          <w:szCs w:val="22"/>
          <w:lang w:val="ru-RU"/>
        </w:rPr>
        <w:t xml:space="preserve">«Интернет-банка </w:t>
      </w:r>
      <w:proofErr w:type="spellStart"/>
      <w:r w:rsidR="00F548BA" w:rsidRPr="00584234">
        <w:rPr>
          <w:rFonts w:ascii="Arial" w:hAnsi="Arial" w:cs="Arial"/>
          <w:i/>
          <w:sz w:val="22"/>
          <w:szCs w:val="22"/>
          <w:lang w:val="ru-RU"/>
        </w:rPr>
        <w:t>VaBank</w:t>
      </w:r>
      <w:proofErr w:type="spellEnd"/>
      <w:r w:rsidR="00F548BA" w:rsidRPr="00584234">
        <w:rPr>
          <w:rFonts w:ascii="Arial" w:hAnsi="Arial" w:cs="Arial"/>
          <w:i/>
          <w:sz w:val="22"/>
          <w:szCs w:val="22"/>
          <w:lang w:val="ru-RU"/>
        </w:rPr>
        <w:t>»</w:t>
      </w:r>
      <w:r w:rsidR="00F548BA" w:rsidRPr="00584234">
        <w:rPr>
          <w:lang w:val="ru-RU"/>
        </w:rPr>
        <w:t xml:space="preserve"> 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должна обеспечивать:</w:t>
      </w:r>
    </w:p>
    <w:p w:rsidR="00B207B2" w:rsidRPr="00584234" w:rsidRDefault="00B207B2" w:rsidP="00B207B2">
      <w:pPr>
        <w:spacing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C44263" w:rsidRPr="00584234" w:rsidRDefault="00C44263" w:rsidP="00B207B2">
      <w:pPr>
        <w:numPr>
          <w:ilvl w:val="0"/>
          <w:numId w:val="15"/>
        </w:numPr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однозначную идентификацию взаимодействующих субъектов (клиента и банка);</w:t>
      </w:r>
    </w:p>
    <w:p w:rsidR="00C44263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шифрование передаваемой финансовой информации</w:t>
      </w:r>
      <w:r w:rsidR="00A5397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(предполагается использование SSL)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C44263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безопасность каналов передачи информации;</w:t>
      </w:r>
    </w:p>
    <w:p w:rsidR="00CD7F48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защиту носителей информации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(защищенный доступ к БД)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.</w:t>
      </w:r>
    </w:p>
    <w:p w:rsidR="00A53972" w:rsidRPr="00584234" w:rsidRDefault="00A53972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 выбору пользователя: двухфакторную аутентификацию путем подтвер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ж</w:t>
      </w:r>
      <w:r w:rsid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ения транзакций SMS-кодом</w:t>
      </w:r>
    </w:p>
    <w:sectPr w:rsidR="00A53972" w:rsidRPr="00584234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E75" w:rsidRDefault="00AF4E75">
      <w:r>
        <w:separator/>
      </w:r>
    </w:p>
    <w:p w:rsidR="00AF4E75" w:rsidRDefault="00AF4E75"/>
    <w:p w:rsidR="00AF4E75" w:rsidRDefault="00AF4E75" w:rsidP="009F74EC"/>
  </w:endnote>
  <w:endnote w:type="continuationSeparator" w:id="0">
    <w:p w:rsidR="00AF4E75" w:rsidRDefault="00AF4E75">
      <w:r>
        <w:continuationSeparator/>
      </w:r>
    </w:p>
    <w:p w:rsidR="00AF4E75" w:rsidRDefault="00AF4E75"/>
    <w:p w:rsidR="00AF4E75" w:rsidRDefault="00AF4E75" w:rsidP="009F7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0059CD" w:rsidRDefault="00182337" w:rsidP="000059CD">
    <w:pPr>
      <w:pStyle w:val="a3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E75" w:rsidRDefault="00AF4E75">
      <w:r>
        <w:separator/>
      </w:r>
    </w:p>
    <w:p w:rsidR="00AF4E75" w:rsidRDefault="00AF4E75"/>
    <w:p w:rsidR="00AF4E75" w:rsidRDefault="00AF4E75" w:rsidP="009F74EC"/>
  </w:footnote>
  <w:footnote w:type="continuationSeparator" w:id="0">
    <w:p w:rsidR="00AF4E75" w:rsidRDefault="00AF4E75">
      <w:r>
        <w:continuationSeparator/>
      </w:r>
    </w:p>
    <w:p w:rsidR="00AF4E75" w:rsidRDefault="00AF4E75"/>
    <w:p w:rsidR="00AF4E75" w:rsidRDefault="00AF4E75" w:rsidP="009F74EC"/>
  </w:footnote>
  <w:footnote w:id="1">
    <w:p w:rsidR="00182337" w:rsidRPr="00810140" w:rsidRDefault="00182337">
      <w:pPr>
        <w:pStyle w:val="ac"/>
        <w:rPr>
          <w:lang w:val="ru-RU"/>
        </w:rPr>
      </w:pPr>
      <w:r>
        <w:rPr>
          <w:rStyle w:val="ae"/>
        </w:rPr>
        <w:footnoteRef/>
      </w:r>
      <w:r w:rsidRPr="00810140">
        <w:rPr>
          <w:lang w:val="ru-RU"/>
        </w:rPr>
        <w:t xml:space="preserve"> </w:t>
      </w:r>
      <w:r>
        <w:rPr>
          <w:lang w:val="ru-RU"/>
        </w:rPr>
        <w:t xml:space="preserve">Список услуг, доступных к </w:t>
      </w:r>
      <w:r w:rsidR="0086041A">
        <w:rPr>
          <w:lang w:val="ru-RU"/>
        </w:rPr>
        <w:t>оплате, может</w:t>
      </w:r>
      <w:r>
        <w:rPr>
          <w:lang w:val="ru-RU"/>
        </w:rPr>
        <w:t xml:space="preserve"> меняться и регулируется в </w:t>
      </w:r>
      <w:r w:rsidR="0086041A">
        <w:rPr>
          <w:lang w:val="ru-RU"/>
        </w:rPr>
        <w:t>зависимости от договоренностей</w:t>
      </w:r>
      <w:r>
        <w:rPr>
          <w:lang w:val="ru-RU"/>
        </w:rPr>
        <w:t xml:space="preserve"> банка с поставщиками услуг</w:t>
      </w:r>
    </w:p>
  </w:footnote>
  <w:footnote w:id="2">
    <w:p w:rsidR="00325402" w:rsidRPr="00325402" w:rsidRDefault="00325402">
      <w:pPr>
        <w:pStyle w:val="ac"/>
        <w:rPr>
          <w:lang w:val="ru-RU"/>
        </w:rPr>
      </w:pPr>
      <w:r>
        <w:rPr>
          <w:rStyle w:val="ae"/>
        </w:rPr>
        <w:footnoteRef/>
      </w:r>
      <w:r w:rsidRPr="00325402">
        <w:rPr>
          <w:lang w:val="ru-RU"/>
        </w:rPr>
        <w:t xml:space="preserve"> </w:t>
      </w:r>
      <w:r>
        <w:rPr>
          <w:lang w:val="ru-RU"/>
        </w:rPr>
        <w:t>Функция является опциональной и ее содержание может меняться с изменением документа</w:t>
      </w:r>
    </w:p>
  </w:footnote>
  <w:footnote w:id="3">
    <w:p w:rsidR="00325402" w:rsidRPr="008C5D0C" w:rsidRDefault="00325402">
      <w:pPr>
        <w:pStyle w:val="ac"/>
        <w:rPr>
          <w:lang w:val="ru-RU"/>
        </w:rPr>
      </w:pPr>
      <w:r>
        <w:rPr>
          <w:rStyle w:val="ae"/>
        </w:rPr>
        <w:footnoteRef/>
      </w:r>
      <w:r w:rsidRPr="00325402">
        <w:rPr>
          <w:lang w:val="ru-RU"/>
        </w:rPr>
        <w:t xml:space="preserve"> </w:t>
      </w:r>
      <w:r>
        <w:rPr>
          <w:lang w:val="ru-RU"/>
        </w:rPr>
        <w:t>Функция автоматической оплаты является опциональной и ее содержание может меняться с изменением документа и задач проекта</w:t>
      </w:r>
    </w:p>
  </w:footnote>
  <w:footnote w:id="4">
    <w:p w:rsidR="00584234" w:rsidRPr="00584234" w:rsidRDefault="00584234">
      <w:pPr>
        <w:pStyle w:val="ac"/>
        <w:rPr>
          <w:lang w:val="ru-RU"/>
        </w:rPr>
      </w:pPr>
      <w:r>
        <w:rPr>
          <w:rStyle w:val="ae"/>
        </w:rPr>
        <w:footnoteRef/>
      </w:r>
      <w:r w:rsidRPr="00584234">
        <w:rPr>
          <w:lang w:val="ru-RU"/>
        </w:rPr>
        <w:t xml:space="preserve"> </w:t>
      </w:r>
      <w:r>
        <w:rPr>
          <w:lang w:val="ru-RU"/>
        </w:rPr>
        <w:t xml:space="preserve">Данная часть предназначена для </w:t>
      </w:r>
      <w:r w:rsidR="0086041A">
        <w:rPr>
          <w:lang w:val="ru-RU"/>
        </w:rPr>
        <w:t>команды разработки</w:t>
      </w:r>
      <w:r>
        <w:rPr>
          <w:lang w:val="ru-RU"/>
        </w:rPr>
        <w:t xml:space="preserve"> и не должна являться критерием оценки проекта.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CE6129" w:rsidRDefault="00182337">
    <w:pPr>
      <w:pStyle w:val="a4"/>
      <w:pBdr>
        <w:bottom w:val="single" w:sz="4" w:space="1" w:color="auto"/>
      </w:pBdr>
      <w:spacing w:before="360"/>
      <w:rPr>
        <w:lang w:val="ru-RU"/>
      </w:rPr>
    </w:pPr>
    <w:r>
      <w:rPr>
        <w:lang w:val="ru-RU"/>
      </w:rPr>
      <w:t>Требования к программному продукту – Интернет-банк «</w:t>
    </w:r>
    <w:proofErr w:type="spellStart"/>
    <w:r w:rsidR="0086041A">
      <w:rPr>
        <w:lang w:val="en-US"/>
      </w:rPr>
      <w:t>VaBank</w:t>
    </w:r>
    <w:proofErr w:type="spellEnd"/>
    <w:r w:rsidR="0086041A">
      <w:rPr>
        <w:lang w:val="ru-RU"/>
      </w:rPr>
      <w:t>»</w:t>
    </w:r>
    <w:r w:rsidR="0086041A" w:rsidRPr="008C7E4F">
      <w:rPr>
        <w:lang w:val="ru-RU"/>
      </w:rPr>
      <w:t xml:space="preserve"> </w:t>
    </w:r>
    <w:r w:rsidR="0086041A" w:rsidRPr="008C7E4F">
      <w:rPr>
        <w:lang w:val="ru-RU"/>
      </w:rPr>
      <w:tab/>
    </w:r>
    <w:r>
      <w:rPr>
        <w:rFonts w:asciiTheme="majorHAnsi" w:eastAsiaTheme="majorEastAsia" w:hAnsiTheme="majorHAnsi" w:cstheme="majorBidi"/>
        <w:lang w:val="ru-RU"/>
      </w:rPr>
      <w:t>стр</w:t>
    </w:r>
    <w:r w:rsidRPr="00CE6129">
      <w:rPr>
        <w:rFonts w:asciiTheme="majorHAnsi" w:eastAsiaTheme="majorEastAsia" w:hAnsiTheme="majorHAnsi" w:cstheme="majorBidi"/>
        <w:lang w:val="ru-RU"/>
      </w:rPr>
      <w:t xml:space="preserve">. </w:t>
    </w:r>
    <w:r w:rsidRPr="00CE6129">
      <w:rPr>
        <w:rFonts w:asciiTheme="minorHAnsi" w:eastAsiaTheme="minorEastAsia" w:hAnsiTheme="minorHAnsi" w:cstheme="minorBidi"/>
        <w:lang w:val="ru-RU"/>
      </w:rPr>
      <w:fldChar w:fldCharType="begin"/>
    </w:r>
    <w:r w:rsidRPr="00CE6129">
      <w:rPr>
        <w:lang w:val="ru-RU"/>
      </w:rPr>
      <w:instrText xml:space="preserve"> PAGE    \* MERGEFORMAT </w:instrText>
    </w:r>
    <w:r w:rsidRPr="00CE6129">
      <w:rPr>
        <w:rFonts w:asciiTheme="minorHAnsi" w:eastAsiaTheme="minorEastAsia" w:hAnsiTheme="minorHAnsi" w:cstheme="minorBidi"/>
        <w:lang w:val="ru-RU"/>
      </w:rPr>
      <w:fldChar w:fldCharType="separate"/>
    </w:r>
    <w:r w:rsidR="00053ADE" w:rsidRPr="00053ADE">
      <w:rPr>
        <w:rFonts w:asciiTheme="majorHAnsi" w:eastAsiaTheme="majorEastAsia" w:hAnsiTheme="majorHAnsi" w:cstheme="majorBidi"/>
        <w:noProof/>
        <w:lang w:val="ru-RU"/>
      </w:rPr>
      <w:t>iii</w:t>
    </w:r>
    <w:r w:rsidRPr="00CE6129">
      <w:rPr>
        <w:rFonts w:asciiTheme="majorHAnsi" w:eastAsiaTheme="majorEastAsia" w:hAnsiTheme="majorHAnsi" w:cstheme="majorBidi"/>
        <w:noProof/>
        <w:lang w:val="ru-RU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CA00DE" w:rsidRDefault="00182337">
    <w:pPr>
      <w:pStyle w:val="a4"/>
      <w:pBdr>
        <w:bottom w:val="single" w:sz="4" w:space="1" w:color="auto"/>
      </w:pBdr>
      <w:tabs>
        <w:tab w:val="clear" w:pos="9360"/>
        <w:tab w:val="right" w:pos="9630"/>
      </w:tabs>
      <w:spacing w:before="360"/>
      <w:rPr>
        <w:lang w:val="ru-RU"/>
      </w:rPr>
    </w:pPr>
    <w:r>
      <w:rPr>
        <w:lang w:val="ru-RU"/>
      </w:rPr>
      <w:t>Требования к программному продукту – Интернет-банк «</w:t>
    </w:r>
    <w:proofErr w:type="spellStart"/>
    <w:r w:rsidR="0086041A">
      <w:rPr>
        <w:lang w:val="en-US"/>
      </w:rPr>
      <w:t>VaBank</w:t>
    </w:r>
    <w:proofErr w:type="spellEnd"/>
    <w:r w:rsidR="0086041A">
      <w:rPr>
        <w:lang w:val="ru-RU"/>
      </w:rPr>
      <w:t>»</w:t>
    </w:r>
    <w:r w:rsidR="0086041A" w:rsidRPr="002C1BF3">
      <w:rPr>
        <w:lang w:val="ru-RU"/>
      </w:rPr>
      <w:t xml:space="preserve"> </w:t>
    </w:r>
    <w:r w:rsidR="0086041A" w:rsidRPr="002C1BF3">
      <w:rPr>
        <w:lang w:val="ru-RU"/>
      </w:rPr>
      <w:tab/>
    </w:r>
    <w:r>
      <w:rPr>
        <w:lang w:val="ru-RU"/>
      </w:rPr>
      <w:t>Стр.</w:t>
    </w:r>
    <w:r w:rsidRPr="002C1BF3">
      <w:rPr>
        <w:lang w:val="ru-RU"/>
      </w:rPr>
      <w:t xml:space="preserve"> </w:t>
    </w:r>
    <w:r>
      <w:fldChar w:fldCharType="begin"/>
    </w:r>
    <w:r w:rsidRPr="002C1BF3">
      <w:rPr>
        <w:lang w:val="ru-RU"/>
      </w:rPr>
      <w:instrText xml:space="preserve"> </w:instrText>
    </w:r>
    <w:r>
      <w:instrText>PAGE</w:instrText>
    </w:r>
    <w:r w:rsidRPr="002C1BF3">
      <w:rPr>
        <w:lang w:val="ru-RU"/>
      </w:rPr>
      <w:instrText xml:space="preserve">  \* </w:instrText>
    </w:r>
    <w:r>
      <w:instrText>MERGEFORMAT</w:instrText>
    </w:r>
    <w:r w:rsidRPr="002C1BF3">
      <w:rPr>
        <w:lang w:val="ru-RU"/>
      </w:rPr>
      <w:instrText xml:space="preserve"> </w:instrText>
    </w:r>
    <w:r>
      <w:fldChar w:fldCharType="separate"/>
    </w:r>
    <w:r w:rsidR="00053ADE" w:rsidRPr="00053ADE">
      <w:rPr>
        <w:noProof/>
        <w:lang w:val="ru-RU"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70802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9658B2"/>
    <w:multiLevelType w:val="hybridMultilevel"/>
    <w:tmpl w:val="BB8A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428F2"/>
    <w:multiLevelType w:val="hybridMultilevel"/>
    <w:tmpl w:val="964A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7806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D34EC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A777F"/>
    <w:multiLevelType w:val="hybridMultilevel"/>
    <w:tmpl w:val="2FF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2769"/>
    <w:multiLevelType w:val="hybridMultilevel"/>
    <w:tmpl w:val="3A66D408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9444E02"/>
    <w:multiLevelType w:val="hybridMultilevel"/>
    <w:tmpl w:val="D5802462"/>
    <w:lvl w:ilvl="0" w:tplc="8D00A34A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3A3A7982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F7DBF"/>
    <w:multiLevelType w:val="multilevel"/>
    <w:tmpl w:val="A934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92036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C1F44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0E0E2F"/>
    <w:multiLevelType w:val="hybridMultilevel"/>
    <w:tmpl w:val="A952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40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5A180939"/>
    <w:multiLevelType w:val="hybridMultilevel"/>
    <w:tmpl w:val="1214D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2651"/>
    <w:multiLevelType w:val="hybridMultilevel"/>
    <w:tmpl w:val="9D22C86E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B334B7C"/>
    <w:multiLevelType w:val="hybridMultilevel"/>
    <w:tmpl w:val="3F68F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45113"/>
    <w:multiLevelType w:val="hybridMultilevel"/>
    <w:tmpl w:val="FBB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13C69"/>
    <w:multiLevelType w:val="hybridMultilevel"/>
    <w:tmpl w:val="9AFC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15"/>
  </w:num>
  <w:num w:numId="6">
    <w:abstractNumId w:val="9"/>
  </w:num>
  <w:num w:numId="7">
    <w:abstractNumId w:val="17"/>
  </w:num>
  <w:num w:numId="8">
    <w:abstractNumId w:val="12"/>
  </w:num>
  <w:num w:numId="9">
    <w:abstractNumId w:val="16"/>
  </w:num>
  <w:num w:numId="10">
    <w:abstractNumId w:val="18"/>
  </w:num>
  <w:num w:numId="11">
    <w:abstractNumId w:val="7"/>
  </w:num>
  <w:num w:numId="12">
    <w:abstractNumId w:val="20"/>
  </w:num>
  <w:num w:numId="13">
    <w:abstractNumId w:val="2"/>
  </w:num>
  <w:num w:numId="14">
    <w:abstractNumId w:val="6"/>
  </w:num>
  <w:num w:numId="15">
    <w:abstractNumId w:val="13"/>
  </w:num>
  <w:num w:numId="16">
    <w:abstractNumId w:val="0"/>
  </w:num>
  <w:num w:numId="17">
    <w:abstractNumId w:val="5"/>
  </w:num>
  <w:num w:numId="18">
    <w:abstractNumId w:val="3"/>
  </w:num>
  <w:num w:numId="19">
    <w:abstractNumId w:val="11"/>
  </w:num>
  <w:num w:numId="20">
    <w:abstractNumId w:val="14"/>
  </w:num>
  <w:num w:numId="21">
    <w:abstractNumId w:val="19"/>
  </w:num>
  <w:num w:numId="22">
    <w:abstractNumId w:val="1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14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13"/>
    <w:rsid w:val="000059CD"/>
    <w:rsid w:val="000339E7"/>
    <w:rsid w:val="00053ADE"/>
    <w:rsid w:val="000E134B"/>
    <w:rsid w:val="00110F0A"/>
    <w:rsid w:val="001536AE"/>
    <w:rsid w:val="00165629"/>
    <w:rsid w:val="00174203"/>
    <w:rsid w:val="00182337"/>
    <w:rsid w:val="001C1DAE"/>
    <w:rsid w:val="001D5848"/>
    <w:rsid w:val="001E2B4A"/>
    <w:rsid w:val="001E683A"/>
    <w:rsid w:val="0026089C"/>
    <w:rsid w:val="002809CD"/>
    <w:rsid w:val="002C1BF3"/>
    <w:rsid w:val="00325402"/>
    <w:rsid w:val="0034679F"/>
    <w:rsid w:val="003510A6"/>
    <w:rsid w:val="003574D3"/>
    <w:rsid w:val="0037343B"/>
    <w:rsid w:val="00396A13"/>
    <w:rsid w:val="003B354F"/>
    <w:rsid w:val="003D7691"/>
    <w:rsid w:val="003E3ABC"/>
    <w:rsid w:val="003F7E46"/>
    <w:rsid w:val="00452F31"/>
    <w:rsid w:val="004A4A25"/>
    <w:rsid w:val="00505DB5"/>
    <w:rsid w:val="00570DE4"/>
    <w:rsid w:val="0057666F"/>
    <w:rsid w:val="00584234"/>
    <w:rsid w:val="00585DD1"/>
    <w:rsid w:val="005F66C4"/>
    <w:rsid w:val="006235A0"/>
    <w:rsid w:val="00633A59"/>
    <w:rsid w:val="006928BF"/>
    <w:rsid w:val="00693CDF"/>
    <w:rsid w:val="0071236C"/>
    <w:rsid w:val="0073115D"/>
    <w:rsid w:val="00775646"/>
    <w:rsid w:val="007918C7"/>
    <w:rsid w:val="007A13F3"/>
    <w:rsid w:val="007A5AF6"/>
    <w:rsid w:val="007E2377"/>
    <w:rsid w:val="007E3FC4"/>
    <w:rsid w:val="00810140"/>
    <w:rsid w:val="0086041A"/>
    <w:rsid w:val="0087386E"/>
    <w:rsid w:val="008B17B2"/>
    <w:rsid w:val="008C0407"/>
    <w:rsid w:val="008C5D0C"/>
    <w:rsid w:val="008C7E4D"/>
    <w:rsid w:val="008C7E4F"/>
    <w:rsid w:val="008F0825"/>
    <w:rsid w:val="00900AC8"/>
    <w:rsid w:val="00927C7B"/>
    <w:rsid w:val="0094229C"/>
    <w:rsid w:val="0094644E"/>
    <w:rsid w:val="00955A83"/>
    <w:rsid w:val="009C329C"/>
    <w:rsid w:val="009D04DA"/>
    <w:rsid w:val="009F74EC"/>
    <w:rsid w:val="00A444BA"/>
    <w:rsid w:val="00A53972"/>
    <w:rsid w:val="00A61649"/>
    <w:rsid w:val="00A62294"/>
    <w:rsid w:val="00A95739"/>
    <w:rsid w:val="00AC4B61"/>
    <w:rsid w:val="00AD4BFF"/>
    <w:rsid w:val="00AF4E75"/>
    <w:rsid w:val="00B207B2"/>
    <w:rsid w:val="00B468C5"/>
    <w:rsid w:val="00B65ED5"/>
    <w:rsid w:val="00B7425E"/>
    <w:rsid w:val="00B916AF"/>
    <w:rsid w:val="00B94977"/>
    <w:rsid w:val="00BA16FE"/>
    <w:rsid w:val="00BC1F8C"/>
    <w:rsid w:val="00BC77FC"/>
    <w:rsid w:val="00BD3528"/>
    <w:rsid w:val="00C0382D"/>
    <w:rsid w:val="00C108D0"/>
    <w:rsid w:val="00C37976"/>
    <w:rsid w:val="00C44263"/>
    <w:rsid w:val="00C6213E"/>
    <w:rsid w:val="00C835AD"/>
    <w:rsid w:val="00CA00DE"/>
    <w:rsid w:val="00CD7F48"/>
    <w:rsid w:val="00CE6129"/>
    <w:rsid w:val="00D0223F"/>
    <w:rsid w:val="00D37E8C"/>
    <w:rsid w:val="00D43FF5"/>
    <w:rsid w:val="00D604F7"/>
    <w:rsid w:val="00D77AC8"/>
    <w:rsid w:val="00DD1B46"/>
    <w:rsid w:val="00DF14ED"/>
    <w:rsid w:val="00DF32B5"/>
    <w:rsid w:val="00DF4209"/>
    <w:rsid w:val="00E0331E"/>
    <w:rsid w:val="00E12D02"/>
    <w:rsid w:val="00E31925"/>
    <w:rsid w:val="00E64469"/>
    <w:rsid w:val="00E91E87"/>
    <w:rsid w:val="00EB2C7F"/>
    <w:rsid w:val="00ED3019"/>
    <w:rsid w:val="00EE200F"/>
    <w:rsid w:val="00F06A62"/>
    <w:rsid w:val="00F12F60"/>
    <w:rsid w:val="00F35A8C"/>
    <w:rsid w:val="00F548BA"/>
    <w:rsid w:val="00F933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E5EAE0D-CEEE-4CAE-B639-681BD007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AF6"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2">
    <w:name w:val="heading 2"/>
    <w:basedOn w:val="a"/>
    <w:next w:val="a"/>
    <w:qFormat/>
    <w:rsid w:val="009F74E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bCs/>
      <w:sz w:val="28"/>
      <w:szCs w:val="28"/>
      <w:lang w:val="ru-RU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a"/>
    <w:rPr>
      <w:rFonts w:ascii="Arial" w:hAnsi="Arial" w:cs="Arial"/>
      <w:sz w:val="20"/>
      <w:szCs w:val="20"/>
    </w:rPr>
  </w:style>
  <w:style w:type="paragraph" w:styleId="a4">
    <w:name w:val="header"/>
    <w:basedOn w:val="a"/>
    <w:link w:val="a5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rsid w:val="008F0825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6">
    <w:name w:val="Title"/>
    <w:basedOn w:val="a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30">
    <w:name w:val="toc 3"/>
    <w:basedOn w:val="a"/>
    <w:next w:val="a"/>
    <w:uiPriority w:val="39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"/>
    <w:next w:val="a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"/>
    <w:next w:val="a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"/>
    <w:next w:val="a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"/>
    <w:next w:val="a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"/>
    <w:next w:val="a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"/>
    <w:next w:val="a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a"/>
    <w:rPr>
      <w:rFonts w:ascii="Arial" w:hAnsi="Arial" w:cs="Arial"/>
      <w:i/>
      <w:iCs/>
      <w:sz w:val="22"/>
      <w:szCs w:val="22"/>
    </w:rPr>
  </w:style>
  <w:style w:type="character" w:styleId="a7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a6"/>
    <w:rPr>
      <w:sz w:val="28"/>
      <w:szCs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a6"/>
    <w:next w:val="a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shorttext">
    <w:name w:val="short_text"/>
    <w:rsid w:val="008C7E4F"/>
  </w:style>
  <w:style w:type="paragraph" w:customStyle="1" w:styleId="Table-Text">
    <w:name w:val="Table - Text"/>
    <w:basedOn w:val="a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a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a8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customStyle="1" w:styleId="hps">
    <w:name w:val="hps"/>
    <w:rsid w:val="008C7E4F"/>
  </w:style>
  <w:style w:type="paragraph" w:styleId="a9">
    <w:name w:val="TOC Heading"/>
    <w:basedOn w:val="1"/>
    <w:next w:val="a"/>
    <w:uiPriority w:val="39"/>
    <w:unhideWhenUsed/>
    <w:qFormat/>
    <w:rsid w:val="0087386E"/>
    <w:pPr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ru-RU" w:eastAsia="ru-RU" w:bidi="ar-SA"/>
    </w:rPr>
  </w:style>
  <w:style w:type="character" w:styleId="aa">
    <w:name w:val="Hyperlink"/>
    <w:uiPriority w:val="99"/>
    <w:unhideWhenUsed/>
    <w:rsid w:val="0087386E"/>
    <w:rPr>
      <w:color w:val="0563C1"/>
      <w:u w:val="single"/>
    </w:rPr>
  </w:style>
  <w:style w:type="character" w:customStyle="1" w:styleId="a5">
    <w:name w:val="Верхний колонтитул Знак"/>
    <w:basedOn w:val="a0"/>
    <w:link w:val="a4"/>
    <w:uiPriority w:val="99"/>
    <w:rsid w:val="00CE6129"/>
    <w:rPr>
      <w:rFonts w:ascii="Times" w:hAnsi="Times" w:cs="Times"/>
      <w:b/>
      <w:bCs/>
      <w:i/>
      <w:iCs/>
      <w:lang w:val="en-CA" w:bidi="he-IL"/>
    </w:rPr>
  </w:style>
  <w:style w:type="paragraph" w:styleId="ab">
    <w:name w:val="List Paragraph"/>
    <w:basedOn w:val="a"/>
    <w:uiPriority w:val="99"/>
    <w:qFormat/>
    <w:rsid w:val="001C1DAE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D0223F"/>
    <w:rPr>
      <w:rFonts w:cs="Times New Roman"/>
    </w:rPr>
  </w:style>
  <w:style w:type="paragraph" w:styleId="ac">
    <w:name w:val="footnote text"/>
    <w:basedOn w:val="a"/>
    <w:link w:val="ad"/>
    <w:uiPriority w:val="99"/>
    <w:semiHidden/>
    <w:unhideWhenUsed/>
    <w:rsid w:val="00810140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10140"/>
    <w:rPr>
      <w:rFonts w:ascii="Times" w:hAnsi="Times" w:cs="Times"/>
      <w:lang w:val="en-CA" w:bidi="he-IL"/>
    </w:rPr>
  </w:style>
  <w:style w:type="character" w:styleId="ae">
    <w:name w:val="footnote reference"/>
    <w:basedOn w:val="a0"/>
    <w:uiPriority w:val="99"/>
    <w:semiHidden/>
    <w:unhideWhenUsed/>
    <w:rsid w:val="00810140"/>
    <w:rPr>
      <w:vertAlign w:val="superscript"/>
    </w:rPr>
  </w:style>
  <w:style w:type="table" w:styleId="af">
    <w:name w:val="Table Grid"/>
    <w:basedOn w:val="a1"/>
    <w:uiPriority w:val="59"/>
    <w:rsid w:val="009F7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af1"/>
    <w:uiPriority w:val="99"/>
    <w:semiHidden/>
    <w:unhideWhenUsed/>
    <w:rsid w:val="007A5AF6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7A5AF6"/>
    <w:rPr>
      <w:rFonts w:ascii="Times" w:hAnsi="Times" w:cs="Times"/>
      <w:lang w:val="en-CA" w:bidi="he-IL"/>
    </w:rPr>
  </w:style>
  <w:style w:type="character" w:styleId="af2">
    <w:name w:val="endnote reference"/>
    <w:basedOn w:val="a0"/>
    <w:uiPriority w:val="99"/>
    <w:semiHidden/>
    <w:unhideWhenUsed/>
    <w:rsid w:val="007A5AF6"/>
    <w:rPr>
      <w:vertAlign w:val="superscript"/>
    </w:rPr>
  </w:style>
  <w:style w:type="paragraph" w:styleId="af3">
    <w:name w:val="Balloon Text"/>
    <w:basedOn w:val="a"/>
    <w:link w:val="af4"/>
    <w:uiPriority w:val="99"/>
    <w:semiHidden/>
    <w:unhideWhenUsed/>
    <w:rsid w:val="00DF14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F14ED"/>
    <w:rPr>
      <w:rFonts w:ascii="Segoe UI" w:hAnsi="Segoe UI" w:cs="Segoe UI"/>
      <w:sz w:val="18"/>
      <w:szCs w:val="18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87C6-CE68-48B7-9DC5-874F4D37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2020</Words>
  <Characters>12322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VaBank - спецификация</vt:lpstr>
      <vt:lpstr>VaBank - спецификация</vt:lpstr>
    </vt:vector>
  </TitlesOfParts>
  <Company/>
  <LinksUpToDate>false</LinksUpToDate>
  <CharactersWithSpaces>14314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VaBank - спецификация</dc:title>
  <dc:creator>Konstantin Smolyakov;Vladislav Losev</dc:creator>
  <cp:lastModifiedBy>Vladislav Losev</cp:lastModifiedBy>
  <cp:revision>3</cp:revision>
  <cp:lastPrinted>2014-09-16T23:10:00Z</cp:lastPrinted>
  <dcterms:created xsi:type="dcterms:W3CDTF">2014-12-21T21:03:00Z</dcterms:created>
  <dcterms:modified xsi:type="dcterms:W3CDTF">2014-12-21T21:44:00Z</dcterms:modified>
</cp:coreProperties>
</file>