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Media Analyst opportunity with ad+one. I am interested in this opportunity because your agency’s focus on bridging the gap between raw data and actionable media performance aligns perfectly with my professional background in technical data analysis and operations. What interests me about working for ad+one is its sophisticated approach to omnichannel measurement, which inspires me because it mirrors my own passion for translating complex, siloed datasets into clear business growth strategies. I believe my expertise in advanced SQL and ETL pipeline development and my experience in building high-impact dashboards would make me a strong candidate for this role. During my professional career, I have approached problems by translating complex performance data into clear, actionable insights. In fact, while at Shine Masters, I identified a need for better decision-making visibility and developed interactive Power BI dashboards that reduced data processing time by 40% and directly supported a 300% increase in new customer acquisition. Ultimately, I know that the Senior Media Analyst role at ad+one would allow me to bring my data integration skills to your clients' media performance initiatives. Additionally, my experience analyzing complex loan portfolios and digital datasets enabled me to develop my attribution and forecasting skills. I managed the end-to-end extraction and modeling of a 2M+ row dataset, applying statistical segmentation to identify high-risk drivers, a process I am eager to apply to media campaign optimization and Marketing Mix Modeling. I’m excited by the opportunity to use my technical proficiency in SQL and Tableau in working on performance analysis at ad+one. I know that my analytical rigor and ability to bridge the gap between technical infrastructure and business KPIs align with what it takes to succeed in the Senior Media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