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Analyst, Brand Marketing (Marketing Analytics, Bangkok Based, Relocation provided) opportunity with Agoda. I am interested in this opportunity because of Agoda’s industry-leading position in using data-driven technology to bridge the world through travel. What interests me about working for Agoda is its culture of curiosity and innovation, which inspires me because I am passionate about translating complex data into meaningful brand strategies. I believe my expertise in SQL and Tableau and my background in campaign measurement would make me a strong candidate for this role. During my professional career, I have approached problems by focusing on how data architecture directly impacts business outcomes. In fact, at Shine Masters, I designed a 12-month marketing strategy fueled by time-series modeling and customer segmentation. This initiative resulted in a 300% increase in new customer acquisition. Ultimately, I know that the Analyst, Brand Marketing role at Agoda would allow me to bring my proficiency in A/B testing and statistical analysis to drive impactful brand research. Additionally, my role as a Data Analyst &amp; Operations Lead at Shine Masters enabled me to develop my project management skills. I led the transition to automated dashboards, reducing data processing time by 40% and freeing up resources for high-priority lead generation. I’m excited by the opportunity to use my data storytelling skills in working on digital and social media campaigns at Agoda. I know that my analytical rigor and campaign management experience align with what it takes to succeed at the Analyst, Brand Marketing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