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Analyst, Worldwide Grocery Stores (WWGS) opportunity with Amazon.com. I am interested in this opportunity because of Amazon's commitment to leveraging data-driven insights to solve complex supply chain challenges at scale. What interests me about working for Amazon is its relentless focus on customer-centric innovation, which inspires me because I am passionate about using technical rigor to improve operational efficiency. I believe my expertise in end-to-end data pipeline development and my proficiency in translating complex analytical findings into actionable strategy would make me a strong candidate for this role. During my professional career, I have approached problems by prioritizing clear communication between technical architecture and business goals. In fact, at Shine Masters, I identified a bottleneck in reporting and designed an automated Power BI infrastructure that replaced manual processes, leading to a 40% reduction in processing time and enabling executives to make data-backed decisions in real-time. Ultimately, I know that the Business Analyst role at Amazon would allow me to bring my data modeling and SQL expertise to drive high-impact strategic initiatives. Additionally, my role as a Full-Stack Software Developer at Haven Technologies (MassMutual) enabled me to develop my ETL and data integrity skills. I managed the integration of multiple API sources and PostgreSQL databases to build unified, clean schemas, which reduced project delivery delays by 25% by providing the engineering team with reliable, well-documented data. I am excited by the opportunity to use my advanced SQL and visualization skills in working on complex data ecosystems at Amazon. I know that my technical background and stakeholder management skills align with what it takes to succeed at the Business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