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Sr. Business Intelligence Engineer, Amazon Publisher Monetization, Analytics opportunity with Amazon. I am interested in this opportunity because of Amazon’s pioneering work in building agentic, AI-powered intelligence to solve complex monetization challenges at scale. What interests me about working for Amazon is its relentless focus on customer obsession and its unique ability to transform massive, real-time datasets into proactive insights that redefine the advertising landscape. I believe my expertise in building automated data pipelines and my ability to bridge the gap between technical infrastructure and actionable business strategy would make me a strong candidate for this role. During my career, I have approached problems by prioritizing scalable automation and clean data architecture. In fact, at Shine Masters, I identified a bottleneck in manual reporting and developed interactive Power BI dashboards and automated Zapier workflows to process complex performance data, which reduced processing time by 40% and directly empowered executive decision-making. Ultimately, I know that the Sr. Business Intelligence Engineer role at Amazon would allow me to bring my proficiency in Python-driven ETL and data modeling to help build the next generation of conversational analytics tools for the APM team. Additionally, my role as a Full-Stack Software Developer at Haven Technologies enabled me to develop my skills in cross-functional collaboration and advanced database optimization. While there, I integrated multiple API sources and PostgreSQL databases to build unified schemas, which reduced project delivery delays by 25% and ensured engineers had reliable, production-ready data. I am excited by the opportunity to use my background in data engineering and machine learning techniques in working on the Live Events monetization business at Amazon. I know that my technical versatility and commitment to data-driven decision-making align with what it takes to succeed at the Sr. Business Intelligence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