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AI-Enabled Executive Assistant, Office of the Chief Technology &amp; Innovation Officer opportunity with American Arbitration Association. I am interested in this opportunity because of the organization’s reputation for excellence in dispute resolution and its forward-thinking integration of technology to enhance operational efficiency. What interests me about working for American Arbitration Association is its mission-driven approach to innovation and its commitment to being a premier place to work, which inspires me because I am passionate about supporting leaders who drive technological progress. I believe my proactive approach to workflow automation and my proficiency in leveraging AI-enabled productivity tools would make me a strong candidate for this role. During my professional career, I have approached problems by focusing on technological integration and data-driven process improvement. In fact, while supporting executive leadership at Direct Clean Solutions, I identified a bottleneck in manual reporting and implemented a new digital documentation structure; by utilizing advanced Excel reporting and integrating automated workflows, I reduced administrative overhead by 20%. Ultimately, I know that the AI-Enabled Executive Assistant, Office of the Chief Technology &amp; Innovation Officer role at American Arbitration Association would allow me to bring my operational expertise to streamlining the complex needs of the CTIO. Additionally, my role as an Executive Administrative Assistant at Direct Clean Solutions enabled me to develop my knowledge management skills. When faced with decentralized vendor records, I migrated data to a centralized management system and established clear protocols for document retrieval. This initiative reduced retrieval time by 50% and ensured critical compliance data was always audit-ready. I’m excited by the opportunity to use my technical adaptability in working on cross-functional initiatives at American Arbitration Association. I know that my executive-level support experience and my aptitude for AI-assisted workflow design align with what it takes to succeed at the AI-Enabled Executive Assistant, Office of the Chief Technology &amp; Innovation Officer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