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Lead Business Systems Analyst - Integrated Control Systems opportunity with Amtrak. I am interested in this opportunity because of Amtrak's critical role in connecting the nation and its commitment to leveraging technology to enhance safety and efficiency. What interests me about working for Amtrak is its clear dedication to its values of ‘Do the Right Thing, Excel Together and Put Customers First,’ which resonates deeply with my own professional approach. I believe my strong analytical and problem-solving abilities, coupled with my extensive experience in translating complex technical findings into actionable business recommendations, would make me a strong candidate for this role. During my professional career, I have approached problems with a structured, data-driven mindset. In fact, at Shine Masters Cleaning Services, I developed statistical models to identify high-value customer segments; targeted marketing initiatives informed by these models contributed to a 300% increase in revenue in the targeted segment over 12 months. This demonstrates my ability to translate data insights into significant business impact. Ultimately, I know that the Lead Business Systems Analyst - Integrated Control Systems role at Amtrak would allow me to bring my robust requirements gathering and analysis skills to defining the requirements, developing use cases, and aligning business and DT workflows to ensure successful delivery of mission-critical Train Control Solutions. Additionally, my role as a Data Analyst &amp; Operations Lead at Shine Masters Cleaning Services enabled me to develop my stakeholder communication and collaboration skills. I translated complex technical findings into business recommendations during stakeholder meetings, closing the gap between raw data and growth strategy, which directly aligns with the need to interface with stakeholders in both business and IT. I’m excited by the opportunity to use my expertise in data analysis and process improvement in working on the Train Dispatch and Positive Train Control Initiatives at Amtrak. I know that my ability to drive requirements definition and my commitment to cross-functional collaboration align with what it takes to succeed in the Lead Business Systems Analyst - Integrated Control Systems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