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Executive Assistant opportunity with Asset Staffing. I am interested in this opportunity because of your reputation for placing top-tier administrative talent within major financial institutions in New York City. What interests me about working for Asset Staffing is its commitment to operational excellence and providing high-level support to Managing and Executive Directors, which aligns perfectly with my professional background. I believe my 10+ years of C-level administrative support and my expertise in complex travel and expense management would make me a strong candidate for this role. During my professional career, I have approached problems with a proactive and resource-driven mindset. In fact, at Direct Clean Solutions, I identified a bottleneck in our executive scheduling process and implemented a new digital tracking system to better manage international travel and high-priority meeting blocks. This resulted in a 25% reduction in scheduling conflicts and allowed our executive team to focus on strategic initiatives rather than logistics. Ultimately, I know that the Executive Assistant role at Asset Staffing would allow me to bring my mastery of Microsoft Office and Concur to the fast-paced, high-stakes environment of a major financial institution. Additionally, my role as an Executive Administrative Assistant enabled me to develop my ability to handle confidential, high-level information with total discretion. In my previous position, I supported the CEO and CFO in a demanding, fast-paced setting where I consistently juggled shifting priorities while maintaining an onsite presence. This experience taught me how to remain flexible, composed, and efficient under pressure, even when project requirements necessitated overtime or immediate turnaround times. I’m excited by the opportunity to use my extensive background in executive calendar management and travel logistics in working on high-priority administrative tasks at Asset Staffing. I know that my seasoned experience supporting senior leaders and my proficiency in the required technical tools align with what it takes to succeed at the Executive Assistant role. I would love the opportunity to discuss the role in more detail. Thank you for your time and consideration. I look forward to hearing from you soon. Warm regards, Millieann Velez</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