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Business Intelligence Manager opportunity with Atlas Search. I am interested in this opportunity because of my deep passion for scaling analytics functions within high-growth, technology-driven organizations. What interests me about working for Atlas Search is its focus on operational efficiency and data-driven innovation within the infrastructure sector; this commitment to building a sustainable future using rigorous analytics truly inspires me. I believe my hands-on technical expertise in SQL and Power BI, combined with my proven success in cross-functional leadership, would make me a strong candidate for this role. During my professional career, I have approached problems by focusing on the intersection of data integrity and business strategy. In fact, while at Shine Masters, I identified a bottleneck in our customer acquisition process and architected an automated dashboard and reporting solution. By transitioning the team from manual reporting to an automated framework, I reduced processing time by 40% and enabled the executive team to make real-time decisions, directly resulting in a 300% increase in new customer acquisition over 12 months. Ultimately, I know that the Business Intelligence Manager role at Atlas Search would allow me to bring my expertise in dashboard development to your core operational initiatives. Additionally, my role as a Data Analyst &amp; Operations Lead enabled me to develop my team-mentoring and data modeling skills. I regularly guided junior staff on data cleanup and SQL query optimization, ensuring that our underlying data models were robust enough to support long-term reporting goals. By standardizing our documentation and SOPs, I reduced new hire onboarding time by 50%, ensuring that the team remained agile as we scaled. I’m excited by the opportunity to use my background in operational analytics in working on large-scale data strategy at Atlas Search. I know that my technical proficiency and commitment to mentorship align with what it takes to succeed in the Business Intelligence Manager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