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Atlas Search, I am excited to submit my application for the C-Suite Executive Assistant opportunity with Atlas Search. I am interested in this opportunity because of my deep-seated passion for providing high-level support that enables financial firms to operate with precision and efficiency. What interests me about working for Atlas Search is its reputation for excellence in the financial services sector; the firm's commitment to strategic growth and operational integrity inspires me because it mirrors my own dedication to meticulous executive support. I believe my 10+ years of comprehensive C-Suite support experience and my advanced technical proficiency in the Microsoft Office Suite would make me a strong candidate for this role. During my professional career, I have approached complex organizational problems with a focus on proactive problem-solving. In fact, while supporting a multi-executive team at Direct Clean Solutions, I took the initiative to overhaul our communication and scheduling workflow. By implementing automated reporting through Excel and refining our travel and meeting coordination, I reduced administrative friction by 30%, which allowed the leadership team to focus entirely on high-value business development. Ultimately, I know that the C-Suite Executive Assistant role at Atlas Search would allow me to bring my high-level discretion and calendar management skills to key responsibilities like budget monitoring and confidential document handling. Additionally, my role as an Executive Assistant at Direct Clean Solutions enabled me to develop my financial and analytical skills. When tasked with managing vendor communications and recruitment pipelines, I utilized CRM and reporting tools to streamline operations, resulting in improved data accuracy and faster hiring turnaround times. I’m excited by the opportunity to use my proactive project management skills in working on ad hoc projects at Atlas Search. I know that my long-term commitment to executive success and my technical background align with what it takes to succeed in this role, and I am fully prepared for the 5-day onsite requirement in Greenwich.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